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304 vom 20. März 2015</w:t>
      </w:r>
    </w:p>
    <w:p>
      <w:r>
        <w:t>VD Tribunal cantonal, 2015-03-20, FR</w:t>
      </w:r>
    </w:p>
    <w:p>
      <w:r>
        <w:rPr>
          <w:b/>
        </w:rPr>
        <w:t xml:space="preserve">Quelle: </w:t>
      </w:r>
      <w:r>
        <w:t>https://mcp.opencaselaw.ch/entscheid/vd_findinfo_Jug___2015___304</w:t>
      </w:r>
    </w:p>
    <w:p>
      <w:r>
        <w:t>FR: VD_FINDINFO Jug / 2015 / 304 du 20 mars 2015</w:t>
      </w:r>
    </w:p>
    <w:p>
      <w:r>
        <w:t>IT: VD_FINDINFO Jug / 2015 / 304 del 20 marzo 2015</w:t>
      </w:r>
    </w:p>
    <w:p>
      <w:pPr>
        <w:pStyle w:val="Heading2"/>
      </w:pPr>
      <w:r>
        <w:t>Regeste</w:t>
      </w:r>
    </w:p>
    <w:p>
      <w:r>
        <w:t>VOL{DROIT PÉNAL} | 139 CP</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l'appel a été formé en temps utile, par le dépôt d'une annonce d'appel motivée. Il est ainsi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L’appelant conteste sa condamnation pour vol, affirmant que celle-ci ne reposerait sur aucune preuve suffisante.</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 2c; TF 6B_831/2009 du 25 mars 2010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cf. aussi, quant à la notion d’arbitraire, ATF 136 III 552 c. 4.2).</w:t>
      </w:r>
    </w:p>
    <w:p>
      <w:r>
        <w:rPr>
          <w:b/>
        </w:rPr>
        <w:t>E. 3.2</w:t>
      </w:r>
    </w:p>
    <w:p>
      <w:r>
        <w:t>En l’espèce, C.________ dit que ce n’est pas lui qui a volé deux fois 200 fr. dans le porte-monnaie de H.________, dépêchée par le CMS d’Aigle pour fournir une aide à domicile. A l’arrivée de la plaignante au domicile du prévenu, il y avait le père de ce dernier et l’un des enfants âgé de trois ans. Le prévenu est arrivé une dizaine de minutes plus tard. H.________ a expliqué qu’elle venait de retirer 400 fr. du bancomat et qu’elle n’a pas fait d’autre ménage après celui du prévenu lorsqu’elle a constaté que les deux billets de 200 fr. avaient été subtilisés et remplacés par un dessin d’enfant (P. 7). Il n’y a pas de raison de douter des dires de la plaignante, qui a déposé plainte en désespoir de cause après avoir demandé à la famille de C.________ qu’on lui restitue son argent dans une enveloppe à déposer au CMS. S’agissant ensuite de la personne qui a commis le vol, la plaignante explique que le père de l’appelant se trouvait dans une chambre et jouait avec son petit-fils. Dans ses déclarations claires et convaincantes, elle explique qu’il n’est pas possible qu’il ait pu prendre l’argent qui se trouvait dans son sac qu’elle avait déposé sur un petit meuble en face de l’entrée, dont la porte était fermée, ce qui exclut un voleur de passage (jugement attaqué, p. 8). Ses soupçons se sont ainsi immédiatement portés sur C.________, car son attitude était particulière; il était passé en coup de vent et était stressé. Si ces seuls éléments ne sont en soi pas assez probants, d’autres éléments au dossier permettent de fonder la conviction de la Cour quant à la réalité des faits reprochés à l’appelant. Tout d’abord, plusieurs déclarations du prévenu sont contradictoires. Entendu par le procureur,  C.________ a expliqué que son père était revenu de son rendez-vous chez le dentiste après l’arrivée de H.________ à leur domicile, alors que ce rendez-vous n’a en réalité eu lieu qu’ultérieurement soit à 11h45 (P. 4, p. 5). De même, l’appelant a expliqué qu’il avait dû précipitamment quitter le domicile pour se rendre à un rendez-vous médical à Lausanne alors que ce rendez-vous n’avait lieu qu’à 14h00, soit bien après les faits reprochés (PV aud. 4; P. 4). A cet égard, comme l’a relevé le Tribunal de police, les déclarations de C.________ n’ont cessé de varier puisque après avoir indiqué dans un premier temps qu’il devait se rendre au CHUV (PV aud. 2), il a ensuite prétendu qu’il devait voir le Dr [...] (PV aud. 4, p. 2) puis enfin la Dresse [...] (jugement attaqué, p. 4) lesquels ne pratiquent pas dans cet établissement. Ensuite, il ressort du jugement que lorsque la plaignante a expliqué plus tard au père du prévenu qu’elle avait été volée lors de son passage à l’appartement de celui-ci, il lui avait déclaré « qu’est-ce que mon fils a encore fait ? ». A cela s’ajoute que l’appelant a déjà été condamné pour vol le 28 août 2013 et les explications qu’il donne à ce sujet sont fantaisistes. L’ensemble des éléments qui précèdent permettent d’affirmer que C.________ qui a subtilisé l’argent qui se trouvait dans le porte-monnaie de H.________ lorsque celle-ci est venue travailler à son domicile le 17 janvier 2014.</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 4.1.2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 4.1.3 En vertu de l'art. 46 CP, si, durant le délai d'épreuve, le condamné commet un crime ou un délit et qu'il y a dès lors lieu de prévoir qu'il commettra de nouvelles infractions, le juge révoque le sursis ou le sursis partiel (al. 1 re phr.). S'il n'y a pas lieu de prévoir que le condamné commettra de nouvelles infractions, le juge renonce à ordonner la révocation (al. 2, 1 re phr.). La commission d'un crime ou d'un délit durant le délai d'épreuve n'entraîne pas nécessairement une révocation du sursis. Seul un pronostic défavorable quant au comportement futur du condamné peut justifier la révocation. A défaut d'un pronostic défavorable, le juge doit renoncer à celle-ci. Autrement dit, la révocation ne peut être prononcée que si la nouvelle infraction laisse entrevoir une réduction sensible des perspectives de succès de la mise à l'épreuve (ATF 134 IV 140 c. 4.2 et 4.3; TF 6B_163/2011 du 24 novembre 2011 c. 3.2). 4.2.1 En l’espèce, la culpabilité de C.________ n’est pas négligeable. Il a persévéré dans ses dénégations tout au long de la procédure, malgré les nombreuses incohérences auxquelles il a été confronté. Il n’a pas hésité à puiser dans le porte-monnaie d’une personne qui venait l’aider à son domicile. A cela s’ajoute que le prévenu n’en est pas à sa première infraction puisqu’il a été condamné le 28 août 2013 également pour vol. Sa prise de conscience fait défaut. A décharge, il sera tenu compte de sa situation précaire résultant de son statut de requérant d’asile. Compte tenu de l’ensemble de ces éléments, la peine pécuniaire de 30 jours-amende à 20 fr. l’unité prononcée par le premier juge est adéquate et correspond aux principes légaux et à la culpabilité du prévenu. Elle doit être confirmée. C.________ a récidivé durant le délai d’épreuve accordé le 28 août 2013 par le Ministère public de l’arrondissement de l’Est vaudois. Son attitude durant l’enquête ainsi que l’absence de réparation du dommage impliquent que l’on pose un pronostic défavorable. La peine sera donc ferme et le sursis octroyé le 28 août 2013 sera révoqué.</w:t>
      </w:r>
    </w:p>
    <w:p>
      <w:r>
        <w:rPr>
          <w:b/>
        </w:rPr>
        <w:t>E. 5</w:t>
      </w:r>
    </w:p>
    <w:p>
      <w:r>
        <w:t>En définitive, l’appel de C.________ est rejeté, le jugement rendu le 20 mars 2015 par le Tribunal de police de l'arrondissement de l’Est vaudois étant intégralement confirmé. Vu l'issue de la cause, les frais d'appel, par 1'170 fr., doivent être mis à la charge de C.________ (art. 428 al. 1 CPP et art. 21 al. 1 et 2 TFJP [Tarif des frais judiciaires pénaux du 28 septembre 2010; RSV 312.03.1]).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