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272 vom 16. März 2015</w:t>
      </w:r>
    </w:p>
    <w:p>
      <w:r>
        <w:t>VD Tribunal cantonal, 2015-03-16, FR</w:t>
      </w:r>
    </w:p>
    <w:p>
      <w:r>
        <w:rPr>
          <w:b/>
        </w:rPr>
        <w:t xml:space="preserve">Quelle: </w:t>
      </w:r>
      <w:r>
        <w:t>https://mcp.opencaselaw.ch/entscheid/vd_findinfo_Jug___2015___272</w:t>
      </w:r>
    </w:p>
    <w:p>
      <w:r>
        <w:t>FR: VD_FINDINFO Jug / 2015 / 272 du 16 mars 2015</w:t>
      </w:r>
    </w:p>
    <w:p>
      <w:r>
        <w:t>IT: VD_FINDINFO Jug / 2015 / 272 del 16 marzo 2015</w:t>
      </w:r>
    </w:p>
    <w:p>
      <w:pPr>
        <w:pStyle w:val="Heading2"/>
      </w:pPr>
      <w:r>
        <w:t>Regeste</w:t>
      </w:r>
    </w:p>
    <w:p>
      <w:r>
        <w:t>PRÉSOMPTION D'INNOCENCE, IN DUBIO PRO REO, VOL{DROIT PÉNAL} |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conteste être l’auteur du vol de l’ordinateur portable de G.________. Il fait valoir que le jour des faits litigieux, il se trouvait en France dans sa famille, qu’il n’est pas la personne qui figure sur les images de vidéosurveillance versées au dossier, que la plaignante a décrit l’auteur du vol comme étant une personne "de race noire", ce qui n’est pas son cas, que la police, qui a, selon lui, perquisitionné sa voiture sans mandat, n’a pas retrouvé l’ordinateur en question et que son casier judiciaire est vierge.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G.________ s’est rendue au poste de police de la gare de Lausanne 15 minutes après avoir constaté le vol de son ordinateur portable. Elle a expliqué que juste avant d’entrer dans le local à bagages de l’hôtel M.________, où, une heure avant, elle avait déposé son ordinateur, et de remarquer que celui-ci avait disparu, elle avait croisé un « africain – vêtu d’un polo bleu avec de fines rayures blanches horizontales et un pantalon foncé – porta[n]t des lunettes de soleil » et qu’elle avait immédiatement porté ses soupçons sur cet individu (pièce 5). Il n’y a aucune raison de douter de la crédibilité de ses affirmations. Les images de vidéosurveillance montrent en effet un homme – dont la tenue vestimentaire correspond à la description faite par l’intimée – qui sort du local à bagages de l’hôtel M.________ avec une sacoche pour ordinateur portable à la main et qui croise une dame avec un chapeau blanc (pièce 6), soit la plaignante (jugt, p. 4). Tout porte ainsi à croire que l’homme visible sur les images est bel et bien l’auteur du vol de l’ordinateur de la plaignante. D’ailleurs, comme l’a relevé à juste titre le premier juge, le personnel de l’hôtel a remarqué à plusieurs reprises la présence de cette personne dans les couloirs de l’établissement alors qu’elle n’y avait pas loué de chambre (pièce 6). Quant à l’identité de cet individu, l’intimée a certes décrit un homme « de couleur noire » (pièce 5), ce qui n’est pas le cas de B.________, mais son erreur, qui peut s’expliquer par le teint basané de cet homme ressortant clairement des images, est sans portée, dès lors que la plaignante a reconnu le prénommé sans aucune hésitation tant sur la photo qu’à l’audience de première instance (jugt, p. 4) ; cette erreur entache d’autant moins la crédibilité de l’intimée que celle-ci, au moment du dépôt de sa plainte et alors que les images de vidéosurveillance ne lui avaient pas encore été montrées, a su décrire correctement et avec précision les habits portés par l’individu qu’elle avait croisé peu avant. A cela s’ajoute le témoignage du personnel de la réception de l’hôtel, qui a fait le lien entre les images de vidéosurveillance et la photographie figurant sur la copie du passeport du prévenu en leur possession, dont ils ont pu fournir l’identité à la police (pièce 6), l’intéressé ayant déjà séjourné dans cet établissement par le passé. Le prévenu a par ailleurs également été reconnu sur les images de vidéosurveillance par son ancien colocataire (pièce 8, p. 3) et l’agent qui l’a arrêté lorsqu’il s’est présenté au poste de police le 2 juillet 2014 pour déposer une plainte pénale a pu le faire sur la base de ces images et de la copie du passeport du prévenu. Enfin, les juges de la Cour de céans ont personnellement constaté à l’audience d’appel que le prévenu a la même corpulence, le même aspect physique général, la même implantation de cheveux et le même teint que la personne figurant sur les photographies au dossier et que la montre que le prévenu portait aux débats est du même genre que celle visible sur les images. Le prévenu a prétendu qu’il était en France au moment des faits, mais n’a produit aucune preuve à l’appui de ses allégations. En outre, le fait que l’ordinateur n’ait pas été retrouvé est sans pertinence. Enfin, le grief selon lequel la police n’avait pas le droit de perquisitionner son véhicule tombe à faux, dans la mesure où le mandat de perquisition délivré couvrait la voiture de l’appelant ; la perquisition constituait au demeurant une mesure juste et proportionnée aux besoins de l’instruction (art. 196 CPP). Au regard de l’ensemble de ces éléments, il ne fait aucun doute que l’appelant est bel et bien l’auteur du vol de l’ordinateur portable de G.________ et que les faits se sont déroulés comme l’a expliqué la plaignante. La condamnation de B.________ pour vol doit donc être confirmée.</w:t>
      </w:r>
    </w:p>
    <w:p>
      <w:r>
        <w:rPr>
          <w:b/>
        </w:rPr>
        <w:t>E. 4</w:t>
      </w:r>
    </w:p>
    <w:p>
      <w:r>
        <w:t>B.________ ne conteste pas la peine en soi. La Cour de céans est d’avis qu’une peine pécuniaire de 60 jours-amende se justifie, compte tenu de la gravité des faits reprochés au prévenu, qui a profité de sa connaissance des lieux pour commettre le vol dans un local non surveillé, de l’attitude de l’appelant, qui a nié les faits qui lui étaient reprochés malgré les évidences, et de son manque de collaboration. A l’audience d’appel, le prévenu a d’ailleurs fait mauvaise impression, refusant de signer ses déclarations, comme il l’avait d’ailleurs fait en cours d’enquête (PV aud. 1), après avoir demandé que le procès-verbal soit modifié. Le montant du jour-amende, arrêté à 30 fr., est également adéquat, au vu de la situation économique de l’intéressé (let. C/1 supra ). C’est également à juste titre que le premier juge a fixé à 3 ans le délai d’épreuve du sursis assortissant la peine, afin de tenir compte des dénégations persistantes du prévenu, qui démontrent l’absence de toute prise de conscience. Enfin, la quotité de l’amende, fixée à 300 fr. et prononcée à juste titre comme sanction immédiate afin de renforcer l’effet dissuasif du sursis, est proportionnelle par rapport à la peine pécuniaire, de sorte qu’elle n’est pas critiquable. Il en va de même de la peine privative de liberté de substitution de 3 jours.</w:t>
      </w:r>
    </w:p>
    <w:p>
      <w:r>
        <w:rPr>
          <w:b/>
        </w:rPr>
        <w:t>E. 5</w:t>
      </w:r>
    </w:p>
    <w:p>
      <w:r>
        <w:t>En définitive, l’appel de B.________ doit être rejeté et le jugement attaqué intégralement confirmé. Vu l’issue de la cause, les frais de la procédure d’appel doivent être mis à la charge du prévenu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