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264 vom 9. Februar 2015</w:t>
      </w:r>
    </w:p>
    <w:p>
      <w:r>
        <w:t>VD Tribunal cantonal, 2015-02-09, FR</w:t>
      </w:r>
    </w:p>
    <w:p>
      <w:r>
        <w:rPr>
          <w:b/>
        </w:rPr>
        <w:t xml:space="preserve">Quelle: </w:t>
      </w:r>
      <w:r>
        <w:t>https://mcp.opencaselaw.ch/entscheid/vd_findinfo_Jug___2015___264</w:t>
      </w:r>
    </w:p>
    <w:p>
      <w:r>
        <w:t>FR: VD_FINDINFO Jug / 2015 / 264 du 9 février 2015</w:t>
      </w:r>
    </w:p>
    <w:p>
      <w:r>
        <w:t>IT: VD_FINDINFO Jug / 2015 / 264 del 9 febbraio 2015</w:t>
      </w:r>
    </w:p>
    <w:p>
      <w:pPr>
        <w:pStyle w:val="Heading2"/>
      </w:pPr>
      <w:r>
        <w:t>Regeste</w:t>
      </w:r>
    </w:p>
    <w:p>
      <w:r>
        <w:t>IN DUBIO PRO REO, LÉSION CORPORELLE GRAVE, DÉFENSE NÉCESSAIRE, AUDITION OU INTERROGATOIRE, ADMINISTRATION DES PREUVES, PLAIGNANT, TORT MORAL, INDEMNITÉ{EN GÉNÉRAL} | 47 CO, 122 CP, 10 al. 2 CPP (CH), 130 let. b CPP (CH), 131 al. 2 CPP (CH), 131 al. 3 CPP (CH), 131 CPP (CH), 433 al. 1 CPP(CH)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du prévenu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soutient tout d'abord que les auditions de ses amis X.________ (PV aud. 2, 22 décembre 2012), O.________ (PV aud. 5, 10 janvier 2013) et E.________ (PV aud. 6, 16 janvier 2013) en qualité de personnes appelées à donner des renseignements présenteraient un vice, qui n'aurait pu être réparé que par de nouvelles auditions, qui lui ont été à plusieurs reprises refusées, la dernière fois lors de l'audience d'appel. Il fait pour l'essentiel valoir que ni lui-même ni son défenseur n'ont participé à ces auditions. Selon lui, l'admission de ce moyen devrait conduire à l'annulation du jugement entrepris.</w:t>
      </w:r>
    </w:p>
    <w:p>
      <w:r>
        <w:rPr>
          <w:b/>
        </w:rPr>
        <w:t>E. 3.2</w:t>
      </w:r>
    </w:p>
    <w:p>
      <w:r>
        <w:t>Selon l'art. 147 CPP, les parties ont le droit d'assister à l'administration des preuves par le ministère public et les tribunaux et de poser des questions aux comparants (al. 1 1 re phrase); la présence des défenseurs lors des interrogatoires de police est régie par l'art. 159 CPP (2 e phrase);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(al. 3 1 re phrase); il peut être renoncé à cette répétition lorsqu'elle entraînerait des frais et démarches disproportionnés et que le droit des parties d'être entendues, en particulier celui de poser des questions aux comparants, peut être satisfait d'une autre manière (al. 3 2 e phrase); les preuves administrées en violation de l'art. 147 CPP ne sont pas exploitables à la charge de la partie qui n'était pas présente (al. 4). Selon l'art. 130 let. b CPP, le prévenu doit avoir un défenseur – cas de défense obligatoire – notamment lorsqu'il encourt une peine privative de liberté de plus d'un an ou une mesure entraînant une privation de liberté.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En l'absence de renonciation expresse, le prévenu a le droit de requérir une nouvelle administration après désignation de son défenseur et la preuve ainsi réadministrée sera seule exploitable (Moreillon/Parein-Reymond, Petit Commentaire du Code de procédure pénale, Bâle 2013, n. 11 ad art. 131 CPP).</w:t>
      </w:r>
    </w:p>
    <w:p>
      <w:r>
        <w:rPr>
          <w:b/>
        </w:rPr>
        <w:t>E. 3.3</w:t>
      </w:r>
    </w:p>
    <w:p>
      <w:r>
        <w:t>Ce premier grief ne convainc pas. Il faut d'abord souligner qu'à l'époque des auditions, l'appelant avait expressément déclaré renoncer à participer aux auditions de ses amis (PV aud. 2, réponse 2; PV des opérations, p. 3, 2 e par.), déclaration dont la matérialité n'est pas contestée par l'appelant. On ne saurait suivre ce dernier lorsqu'il soutient que cette renonciation, formulée le jour qui a suivi la nuit des faits, serait inefficace, compte tenu de son état – psychique et physique – à ce moment-là. L'appelant venait en effet d'être entendu sur les faits de la cause, de sorte qu'il ne pouvait qu'avoir conscience de sa situation, ainsi que de l'importance potentielle des déclarations de ses amis. Partant, la déclaration de renonciation est efficace. S'agissant de la question de la défense obligatoire, ce n'est qu'à réception du rapport médical du 7 février 2013 (P. 18), parvenu le 13 février 2013 au Ministère public, que ce dernier a pu réaliser la gravité de la lésion subie par la victime, laquelle justifiait la mise en place d'une défense obligatoire. Par courrier du 22 février 2013 (P. 20), soit sans tarder, le Ministère public a imparti un délai à l'appelant pour mandater un défenseur de choix. Par courrier du 6 mars 2013 (P. 22), l'appelant a indiqué le nom de son défenseur. Contrairement à ce que soutient l'appelant, on ne peut reprocher au Ministère public de ne pas avoir immédiatement identifié le degré de gravité de l'affaire. On ne saurait en effet considérer que la seule suspicion d'un coup à un œil conduise à considérer immédiatement que la désignation d'un défenseur est obligatoire. Dans ces circonstances, la nécessité d'une défense ne pouvait être reconnue au moment des auditions litigieuses, de sorte qu'il n'y a pas matière à nouvelle administration. Enfin, il apparaît qu'une nouvelle audition des personnes concernées n'aurait pas utilement complété l'instruction. Il résulte des déclarations de celles-ci (PV aud. 2, réponse 5; PV aud 5, réponse 5; PV aud. 6, réponse 5) qu'elles n'ont pas vu de quelle manière H.________ a été blessé et qu'elles n'étaient pas en mesure d'indiquer si l'appelant était impliqué, ni, à plus forte raison, de quelle manière. Compte tenu des rapports d'amitié entre les intéressés, on ne voit pas pour quelle raison l'une ou l'autre des personnes entendues, dont les déclarations se recoupent globalement, aurait omis de communiquer aux autorités des éléments susceptibles de disculper l'appelant. Au surplus, à la suite du Tribunal correctionnel, la Cour de céans retient le seul élément à décharge qui résulte des déclarations en cause, à savoir qu'en application du principe in dubio pro reo , on admettra qu'avant le coup donné, contrairement à ce que H.________ a soutenu, celui-ci s'était bien approché de la table de l'appelant en adoptant une attitude "provocatrice" (sur ce point, cf. c. 6.3 infra). En bref, l'appelant a définitivement bénéficié d'une appréciation en sa faveur des déclarations des personnes appelées à donner des renseignements, de sorte qu'il n'y avait pas matière à complément de preuves au stade de la procédure d'appel (cf. art. 389 CPP).</w:t>
      </w:r>
    </w:p>
    <w:p>
      <w:r>
        <w:rPr>
          <w:b/>
        </w:rPr>
        <w:t>E. 4.1</w:t>
      </w:r>
    </w:p>
    <w:p>
      <w:r>
        <w:t>L'appelant conteste ensuite le résultat de l'appréciation des preuves, en soutenant que celle-ci aurait dû conduire le Tribunal correctionnel à retenir que son comportement n'était pas intentionnel, mais relevait de la négligence, avec pour conséquence une condamnation pour l'infraction de lésions corporelles par négligence au sens de l'art. 125 CP.</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Kuhn/Jean­­­­neret [éd.], Commentaire romand, Code de procédure pénale suisse, Bâle 2011, n. 19 ad art. 398 CPP).</w:t>
      </w:r>
    </w:p>
    <w:p>
      <w:r>
        <w:rPr>
          <w:b/>
        </w:rPr>
        <w:t>E. 4.3</w:t>
      </w:r>
    </w:p>
    <w:p>
      <w:r>
        <w:t>En l'espèce, les versions de l'appelant et de H.________ sont contradictoires; elles ont en outre quelque peu varié en cours de procédure. Pour l'essentiel, le prévenu soutient que le coup serait survenu dans le contexte d'une bousculade générale et qu'il n'aurait jamais eu l'intention de frapper H.________ au moyen de son verre. Celui-ci soutient que l'appelant l'aurait délibérément frappé; il conteste en outre avoir adopté une quelconque attitude relevant de la provocation. Quant aux amis des protagonistes principaux, ils ont déclaré ne pas avoir assisté au coup lui-même et ont globalement fourni des indications compatibles avec la version du principal témoin, le barman F.________. Ce dernier, qui ne connaissait aucune des personnes impliquées (PV aud. 3,. réponses 6 et 7), a présenté aux forces de police le jour qui a suivi la nuit des faits un témoignage circonstancié sur ceux-ci (PV aud. 3, réponses 5 ss), lequel correspond au déroulement retenu par le Tribunal correctionnel. F.________ a en particulier clairement indiqué que l'appelant s'était précipité sur H.________ et l'avait délibérément frappé de son verre, sa seule hésitation concernant le point de détail de savoir si le verre avait été lancé ou "cassé" sur la victime. Ce témoignage, qui émane d'une personne neutre et sans parti pris, apparaît pleinement crédible. Il est vrai qu'ainsi que le souligne l'appelant, H.________ s'est montré moins précis lorsqu'il a été réentendu, dans le cadre de l'audience de première instance. Il a cependant globalement confirmé ses premières déclarations, en expliquant de manière convaincante que l'écoulement du temps avait affecté son souvenir des évènements. En outre, comme l'a retenu le Tribunal correctionnel, ce témoignage est confirmé sur les points essentiels par deux autres éléments au dossier. Il est tout d'abord parfaitement compatible avec les graves lésions constatées par les légistes; il est également confirmé par les premières déclarations de l'appelant, telles que recueillies par Police-secours lors de son intervention sur les lieux des faits (cf. P. 14, p. 2). Au vu de ce qui précède, il y a lieu de confirmer la version des faits retenue par le Tribunal correctionnel. En particulier, il est établi que l'appelant a délibérément frappé le visage de H.________ au moyen de son verre.</w:t>
      </w:r>
    </w:p>
    <w:p>
      <w:r>
        <w:rPr>
          <w:b/>
        </w:rPr>
        <w:t>E. 4.4.1</w:t>
      </w:r>
    </w:p>
    <w:p>
      <w:r>
        <w:t>Il reste à examiner si la qualification juridique de lésions corporelles graves doit être confirmée.</w:t>
      </w:r>
    </w:p>
    <w:p>
      <w:r>
        <w:rPr>
          <w:b/>
        </w:rPr>
        <w:t>E. 4.4.2</w:t>
      </w:r>
    </w:p>
    <w:p>
      <w:r>
        <w:t>Selon l'art. 122 CP, se rend coupable de lésions corporelles graves notamment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Selon l'art. 12 al. 2 CP, l'auteur agit déjà intentionnellement lorsqu'il tient pour possible la réalisation de l'infraction et l'accepte au cas où celle-ci se produirait (cas du dol éventuel; s'agissant de l'infraction de lésions corporelles : ATF 135 IV 152 c. 2.3.2).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(ATF 109 IV 137 c. 2b; cf. ég. ATF 134 IV 26 c. 3.2.2).</w:t>
      </w:r>
    </w:p>
    <w:p>
      <w:r>
        <w:rPr>
          <w:b/>
        </w:rPr>
        <w:t>E. 4.4.3</w:t>
      </w:r>
    </w:p>
    <w:p>
      <w:r>
        <w:t>En l'espèce, il ne fait aucun doute que la lésion subie par la victime, soit la perte quasi-totale d'un œil, est une lésion corporelle grave au sens de cette disposition. Quant au caractère intentionnel de l'acte, la Cour de céans a déjà confirmé qu'il est établi que l'appelant a volontairement donné un coup au visage de H.________ au moyen d'un verre. Comme l'a retenu le Tribunal correctionnel, compte tenu de la dangerosité intrinsèque d'un tel acte, l'intention de l'appelant d'infliger une lésion à caractère grave doit lui être imputée à tout le moins par dol éventuel.</w:t>
      </w:r>
    </w:p>
    <w:p>
      <w:r>
        <w:rPr>
          <w:b/>
        </w:rPr>
        <w:t>E. 5</w:t>
      </w:r>
    </w:p>
    <w:p>
      <w:r>
        <w:t>L’appelant ne conteste pas la peine en tant que telle. Ce point devant toutefois être examiné d'office, la Cour de céans considère que l'appréciation du Tribunal correctionnel est adéquate, de sorte que la peine prononcée sera confirmée.</w:t>
      </w:r>
    </w:p>
    <w:p>
      <w:r>
        <w:rPr>
          <w:b/>
        </w:rPr>
        <w:t>E. 6.1</w:t>
      </w:r>
    </w:p>
    <w:p>
      <w:r>
        <w:t>L'appelant conteste ensuite le montant du tort moral alloué par le Tribunal correctionnel, de 40'000 francs, qu'il tient pour excessif.</w:t>
      </w:r>
    </w:p>
    <w:p>
      <w:r>
        <w:rPr>
          <w:b/>
        </w:rPr>
        <w:t>E. 6.2</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 En vertu de l'art. 47 CO, le juge peut, en tenant compte de circonstances particulières, allouer à la victime de lésions corporelles une indemnité équitable à titre de réparation morale. L'octroi d'une réparation morale ensuite de lésions corporelles exige que ces dernières aient une certaine importance. Tel est le cas des atteintes provoquant la perte définitive de la fonction d'un organe, tel qu'un œil (ATF 121 II 369 c. 3c et les références citées).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 2.2.2; ATF 123 III 306 c. 9b).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(ATF 130 III 699 c. 5.1). Le juge en proportionnera donc le montant à la gravité de l’atteinte subie et évitera que la somme accordée n’apparaisse dérisoire à la victime (ATF 125 III 269 c.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 6.3.3).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Dans une cause jugée en 1978 ayant trait à une affaire de jeu d'enfants, le Tribunal fédéral avait reconnu une réparation morale de 8'000 fr. à la victime ayant perdu un oeil, tenant compte des fautes respectives de l'auteur de l'atteinte et de la victime, atténuées pour chacun d'eux en raison de leur jeune âge (ATF 104 II 184 c. 5); la même somme, réduite de moitié en raison d'une faute concurrente, avait été allouée en 1967 (ATF 102 II 18 c. 2); en 1984, l'indemnité de tort moral consécutif à la perte de l'ouïe d'un côté a été estimée à 5000 fr. (ATF 110 II 163 consid. 2c). En 1995, le Tribunal fédéral, se référant aux arrêts précités, a à nouveau alloué une réparation morale de 8'000 fr. pour la perte d'un oeil (ATF 121 II 369 c. 6). Cela étant, la jurisprudence a évolué ces dernières années et les montants des indemnités de tort moral ont tendance à augmenter. Ainsi, en 2001, dans le contexte juridique relatif à l'indemnité pour atteinte à l'intégrité prévue par l'assurance-accidents, le Tribunal fédéral a estimé qu'en cas de perte complète d'un œil, un montant de 30'000 fr. pouvait servir de base (arrêt 1A.235/2000 du 21 février 2001 c. 5b bb, cité par Guyaz, Le tort moral en cas d'accident, in : SJ 2013 II 215, p. 243).</w:t>
      </w:r>
    </w:p>
    <w:p>
      <w:r>
        <w:rPr>
          <w:b/>
        </w:rPr>
        <w:t>E. 6.3</w:t>
      </w:r>
    </w:p>
    <w:p>
      <w:r>
        <w:t>En l'espèce, il est vrai que H.________ a beaucoup souffert de la lésion subie, laquelle a engendré de nombreuses opérations, l'a contraint à travailler dans des conditions difficiles et affecte encore aujourd'hui sa vie quotidienne. Sur le plan esthétique, dans la mesure où elle a touché le visage et a contraint la victime à garder un œil fermé pendant une longue période, elle a eu un impact accru du fait de sa grande visibilité pour les tiers. Dans ces circonstances, il se justifie d'allouer une indemnité d'une certaine importance. Cela étant, même en prenant pour base le montant de 30'000 fr. évoqué par le Tribunal fédéral pour la perte complète d'un oeil, qui est nettement supérieur aux montants précédemment alloués, le montant de 40'000 fr. fixé par le Tribunal correctionnel est trop élevé. Le fait que H.________ n'a pas perdu l'intégralité de l'acuité visuelle de l'œil atteint est un facteur tendant à la baisse du montant alloué; à l'inverse, le fait que la victime n'était âgée que de 25 ans à l'époque des faits est un facteur d'augmentation. Quant aux traitements médicaux, même s'il est notamment question de plusieurs opérations, il faut considérer que celles-ci sont inhérentes à une lésion grave comme celle de la perte d'un œil, de sorte qu'elles ne justifient pas de majoration particulière. Pour le surplus, on ne saurait suivre l'appelant lorsqu'il se prévaut d'une hypothétique indemnité perçue de la part de l'assurance-accidents, dont l'existence ne résulte nullement du dossier. De même, il n'y a pas matière à réduction pour une éventuelle faute concomitante de H.________. A ce titre, il apparaît certes que contrairement à ses déclarations, il n'a pas eu une attitude complètement passive avant le coup, en ce sens qu'il a pu être impoli ou inadéquat avec l'appelant ou un des amis de ce dernier. Il résulte cependant des déclarations de l'appelant lui-même, qui reproche à H.________ d'avoir "fait le show", en se montrant "très sûr de lui", en donnant "l'impression qu'il était chez lui" et en "se la pétant" (PV aud. 8, lignes 193 à 197), que le comportement de la victime n'avait rien d'une agression, même verbale, et n'explique en aucune manière l'acte grave qui a suivi. Au vu de ces éléments, il se justifie d'allouer un montant de 30'000 fr. au titre de réparation morale. L'appel sera par conséquent partiellement admis sur ce point.</w:t>
      </w:r>
    </w:p>
    <w:p>
      <w:r>
        <w:rPr>
          <w:b/>
        </w:rPr>
        <w:t>E. 7.1</w:t>
      </w:r>
    </w:p>
    <w:p>
      <w:r>
        <w:t>L'appelant conteste enfin le montant alloué à titre d'indemnité au sens de l'art. 433 CPP. Il conclut à la suppression pure et simple de l'indemnité.</w:t>
      </w:r>
    </w:p>
    <w:p>
      <w:r>
        <w:rPr>
          <w:b/>
        </w:rPr>
        <w:t>E. 7.2</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 2.2.1; TF 6B_392/2013 du 4 novembre 2013 c. 2.3). Tel est le cas dans le canton de Vaud depuis le 1 er avril 2014 par l’adoption d’un nouvel art. 26a TFIP (tarif des frais de procédure et indemnités en matière pénale;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7.3</w:t>
      </w:r>
    </w:p>
    <w:p>
      <w:r>
        <w:t>En l'espèce, quant au principe de l'indemnisation, l'appelant fait tout d'abord valoir que les pièces produites à l'appui de cette prétention (P. 71) mettent en évidence que ce n'est pas H.________ lui-même qui a déboursé les honoraires d'avocat en cause, mais des membres de sa famille. Ce grief ne convainc pas. Il est indéniable que ces frais se rattachent directement à l'exercice, par le plaignant, de ses droits de procédure. Il importe peu que dans le cadre d'un arrangement interne à la famille du plaignant, vraisemblablement lié à la situation économique de ce dernier, il ait été décidé que l'argent nécessaire serait avancé par des parents de l'intéressé; on ne saurait en effet présumer l'existence d'une donation pure et simple des montants en cause. Quant à la quotité de l'indemnisation, le montant de 29'000 fr. alloué par le Tribunal correctionnel est très élevé, dans la mesure où il correspond à la rémunération de plus de 75 heures de travail au tarif horaire de 350 fr., TVA comprise, ce qui apparaît largement excessif. En particulier, il ressort des notes d'honoraires produites, du reste établies de telle manière qu'il est difficile de déterminer l'affectation précise du temps de travail, qu'un grand nombre d'opérations alléguées concernaient des relations avec l'assurance [...], sans qu'il résulte du dossier que ces opérations auraient été en relation directe avec la procédure pénale à proprement parler. Au vu des caractéristiques de la cause, en tenant notamment compte du surcroît de travail qui a dû résulter du suivi de l'évolution de la santé de H.________, qui a subi plusieurs interventions médicales successives au cours de la procédure pénale, il convient de se fonder sur un total de 25 heures de travail au tarif horaire de 350 fr, ce qui conduit à fixer l'indemnité au montant de 8'750 fr., plus la TVA, par 700 fr., soit 9'450 francs. L'appel sera par conséquent partiellement admis sur ce point.</w:t>
      </w:r>
    </w:p>
    <w:p>
      <w:r>
        <w:rPr>
          <w:b/>
        </w:rPr>
        <w:t>E. 8</w:t>
      </w:r>
    </w:p>
    <w:p>
      <w:r>
        <w:t>En définitive, l'appel doit être partiellement admis et le jugement entrepris réformé dans le sens des considérants (cf. c. 6.3 et 7.3 supra); il sera confirmé pour le surplus. L'appelant succombant sur le principal objet de l'appel, les frais de la procédure d'appel, constitués de l'émolument de jugement, par 2'050 fr., seront mis par trois quarts, soit 1'537 fr. 50, à sa charge, le solde, par 512 fr. 50, étant mis à la charge de H.________, qui succombe partiellement sur les autres points. Enfin, pour les mêmes motifs, H.________ a droit à une indemnité pour la procédure d'appel en application de l'art. 433 CPP. Compte tenu du fait qu'il n'obtient que partiellement gain de cause, il y a lieu d'allouer, à la charge de l'appelant, une indemnité réduite de 3'500 fr., plus la TVA, par 280 fr., ce qui porte le montant alloué à 3'780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