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252 vom 3. Juli 2015</w:t>
      </w:r>
    </w:p>
    <w:p>
      <w:r>
        <w:t>VD Tribunal cantonal, 2015-07-03, FR</w:t>
      </w:r>
    </w:p>
    <w:p>
      <w:r>
        <w:rPr>
          <w:b/>
        </w:rPr>
        <w:t xml:space="preserve">Quelle: </w:t>
      </w:r>
      <w:r>
        <w:t>https://mcp.opencaselaw.ch/entscheid/vd_findinfo_Jug___2015___252</w:t>
      </w:r>
    </w:p>
    <w:p>
      <w:r>
        <w:t>FR: VD_FINDINFO Jug / 2015 / 252 du 3 juillet 2015</w:t>
      </w:r>
    </w:p>
    <w:p>
      <w:r>
        <w:t>IT: VD_FINDINFO Jug / 2015 / 252 del 3 luglio 2015</w:t>
      </w:r>
    </w:p>
    <w:p>
      <w:pPr>
        <w:pStyle w:val="Heading2"/>
      </w:pPr>
      <w:r>
        <w:t>Regeste</w:t>
      </w:r>
    </w:p>
    <w:p>
      <w:r>
        <w:t>LOI FÉDÉRALE SUR LE CONTRAT D'ASSURANCE, COMPÉTENCE RATIONE MATERIAE, DÉCISION D'IRRECEVABILITÉ | 85 al. 1 LSA, 82 LPA-VD</w:t>
      </w:r>
    </w:p>
    <w:p>
      <w:pPr>
        <w:pStyle w:val="Heading2"/>
      </w:pPr>
      <w:r>
        <w:t>Volltext</w:t>
      </w:r>
    </w:p>
    <w:p>
      <w:r>
        <w:t>Vaud Tribunal cantonal Cour des assurances sociales 03.07.2015 Jug / 2015 / 252</w:t>
      </w:r>
    </w:p>
    <w:p>
      <w:r>
        <w:t>LOI FÉDÉRALE SUR LE CONTRAT D'ASSURANCE, COMPÉTENCE RATIONE MATERIAE, DÉCISION D'IRRECEVABILITÉ | 85 al. 1 LSA, 82 LPA-VD</w:t>
      </w:r>
    </w:p>
    <w:p>
      <w:r>
        <w:t>TRIBUNAL CANTONAL AM 26/15 - 26/2015 ZE15.027323 COUR DES ASSURANCES SOCIALES _____________________________________________ Jugement du 3 juillet 2015 ______________________ Composition :              M. Métral , président Mme Di Ferro Demierre et M. Merz, juges Greffière :              Mme Rossi ***** Cause pendante entre : A.Z.________ , à [...], demandeur, et Y.________ , à [...], demanderesse, et O.________ SA , à [...], défenderesse. _______________ Art. 85 al. 1 LSA C o n s i d é r a n t  e n  f a i t  e t  e n  d r o i t  : que par acte daté du 25 juin 2015, remis à la poste le 30 juin 2015, A.Z.________ et Y.________ (ci-après : les demandeurs) ont saisi la Cour des assurances sociales du Tribunal cantonal d’une requête de conciliation, que cette écriture était dirigée contre O.________ SA, les demandeurs concluant, sous suite de frais et dépens, au paiement des sommes de 63'680 fr. 90, avec intérêt à 5 % l’an dès le 23 août 2013, et de 203 fr. 30, avec intérêt à 5 % l’an dès le 30 juin 2014, que dans le domaine de l’assurance-maladie, la Cour des assurances sociales du Tribunal cantonal est compétente pour statuer sur les recours contre les décisions sur opposition d’un assureur-maladie relatives à l’assurance obligatoire des soins en cas de maladie, autrement dit pour statuer sur les litiges liés à l’application de la loi fédérale du 18 mars 1994 sur l’assurance-maladie (LAMal ; RS 832.10), conformément aux art. 56 ss LPGA (loi fédérale du 6 octobre 2000 sur la partie générale du droit des assurances sociales ; RS 830.1) et à l’art. 93 let. a LPA-VD (loi cantonale vaudoise du 28 octobre 2008 sur la procédure administrative ; RSV 173.36), que la Cour des assurances sociales n’est en revanche pas compétente pour statuer sur les litiges en matière d’assurance complémentaire à l’assurance obligatoire des soins en cas de maladie, relatifs à l’application d’un contrat d’assurance privée soumis à la loi fédérale du 2 avril 1908 sur le contrat d’assurance (LCA ; RS 221.229.1), que ces derniers litiges relèvent de la compétence des tribunaux civils (cf. art. 85 al. 1 LSA [loi fédérale du 17 décembre 2004 sur la surveillance des entreprises d’assurance ; RS 961.01], en l’espèce d’un tribunal civil d’arrondissement (cf. art. 96b al. 3 LOJV [loi d’organisation judiciaire du 12 décembre 1979 ; RSV 173.01]), qu’en l’occurrence, il ressort des allégués des demandeurs que ceux-ci fondent leurs prétentions exclusivement sur un contrat d’assurance privée d’assurance-maladie complémentaire, soumis à la LCA, que la Cour de céans n’est donc pas compétente, que la requête de conciliation doit en conséquence être déclarée irrecevable, qu’il appartiendra à A.Z.________ et Y.________ d’adresser cette requête à un tribunal civil d’arrondissement, en principe à Lausanne, qu’il convient de statuer sans frais judiciaires ni dépens (art. 61 let. a et g LPGA), et selon la procédure simplifiée prévue à l’art. 82 LPA-VD. Par ces motifs, la Cour des assurances sociales prononce : I. La requête adressée à la Cour des assurances sociales du Tribunal cantonal par A.Z.________ et Y.________, pour l’hoirie de feu B.Z.________, est irrecevable. II. Il n’est pas perçu de frais de justice, ni alloué de dépens. Le président : La greffière : Du Le jugement qui précède, dont la rédaction a été approuvée à huis clos, est notifié à : ‑ A.Z.________, - Y.________, ‑ O.________ SA,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