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236 vom 2. März 2015</w:t>
      </w:r>
    </w:p>
    <w:p>
      <w:r>
        <w:t>VD Tribunal cantonal, 2015-03-02, FR</w:t>
      </w:r>
    </w:p>
    <w:p>
      <w:r>
        <w:rPr>
          <w:b/>
        </w:rPr>
        <w:t xml:space="preserve">Quelle: </w:t>
      </w:r>
      <w:r>
        <w:t>https://mcp.opencaselaw.ch/entscheid/vd_findinfo_Jug___2015___236</w:t>
      </w:r>
    </w:p>
    <w:p>
      <w:r>
        <w:t>FR: VD_FINDINFO Jug / 2015 / 236 du 2 mars 2015</w:t>
      </w:r>
    </w:p>
    <w:p>
      <w:r>
        <w:t>IT: VD_FINDINFO Jug / 2015 / 236 del 2 marzo 2015</w:t>
      </w:r>
    </w:p>
    <w:p>
      <w:pPr>
        <w:pStyle w:val="Heading2"/>
      </w:pPr>
      <w:r>
        <w:t>Regeste</w:t>
      </w:r>
    </w:p>
    <w:p>
      <w:r>
        <w:t>BRIGANDAGE, PRÉSOMPTION D'INNOCENCE | 10 CP, 139 ch. 2 CP, 139 ch. 3 CP, 144 al. 1 CP, 147 CP, 186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conteste sa condamnation pour vol, affirmant que celle-ci ne reposerait sur aucune preuve suffisante.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w:t>
      </w:r>
    </w:p>
    <w:p>
      <w:r>
        <w:rPr>
          <w:b/>
        </w:rPr>
        <w:t>E. 3.2</w:t>
      </w:r>
    </w:p>
    <w:p>
      <w:r>
        <w:t>En l’espèce, les premiers juges ont reconnu l’appelant coupable de vol en bande par métier nonobstant les dénégations de ce dernier. Pour ce faire, ils ont retenu que le téléphone portable de l’appelant avait activé des antennes relais situées dans chacun des lieux proches des cambriolages pour lesquels il est incriminé, respectivement le 20 mars 2012 à 21h14 à [...], le 22 mars 2012 à 20h11 à [...] et à [...] à 20h53 (P. 75), le 10 avril 2012 à 20h09 à [...] et à 20h40 à [...] (P. 75; PV aud. 8 p. 4), le 11 avril 2012 à [...] à 20h05 (P. 75, PV aud. 8 p. 5) ainsi qu’à [...] entre 22 heures et 22h02 – soit au moment où de l’argent a été retiré au postomat de cette localité au moyen de la carte volée à P.________ (P. 75) et enfin le 12 avril 2012 à Cossonay à 22h26 (P. 75; PV aud. 8 pp. 5 et 6). Ils ont écarté les affirmations de l’appelant selon lesquelles il aurait prêté son téléphone à des tiers, ses explications étant considérées comme fluctuantes et floues et les investigations policières n’ayant pas permis de retrouver les tiers à qui il prétend avoir prêté son appareil (jgt., p. 11). Les premiers juges ont également retenu que l’appelant avait été condamné à dix reprises entre le 5 janvier 2009 et le 11 avril 2014 et que la moitié des condamnations concernaient des vols. Ils ont constaté que l’appelant faisait l’objet d’une nouvelle enquête, pour vol, dommages à la propriété et violation de domicile et qu’il était détenu depuis le 5 septembre 2014 dans le cadre de cette affaire. Les premiers juges ont en outre relevé que l’appelant avait agi à réitérées reprises, chaque fois que l'occasion se présentait, à l'encontre d'un nombre indéterminé de victimes, en récoltant un butin considérable qui a représenté un apport décisif à la satisfaction de ses besoins, pendant une période relativement courte, en agissant à la manière d'un professionnel, concentrant ses efforts sur des villas, intervenant de nuit selon un mode opératoire bien rodé et prenant soin de ne pas laisser de traces ADN, alors que la police avait retrouvé dans sa voiture une paire de gants et une paire de chaussettes. Compte tenu de ces éléments, ils ont considéré que les circonstances aggravantes de la bande et du métier étaient réalisées (jgt., p. 13). Les premiers juges ont enfin conclu que le train de vie de l’appelant constituait un indice important de sa culpabilité, les revenus qu’il avait déclaré percevoir, soit 500 fr. à 800 fr. par mois, n’étant manifestement pas suffisants pour subvenir aux besoins du couple qu’il formait avec de son amie au chômage (jgt., p. 12). L’appréciation des faits à laquelle les premiers juges ont procédé, complète et convaincante, ne prête pas le flanc à la critique et doit être confirmée. Tout d’abord, il y a lieu de relever que son comparse C.________ a admis – son ADN ayant été trouvé sur les lieux – avoir commis deux cambriolages selon le même mode opératoire que celui adopté pour les vols objets de la présente cause, dans la nuit du 25 au 26 février 2012 à [...]. La police a procédé à un minutieux recoupage entre les cambriolages survenus dans la région et les antennes de téléphonie qui ont été activées par les téléphones portables de l’appelant et de C.________. Les relevés de leurs téléphones portables ont permis de démontrer qu’ils étaient dans la même aire géographique et le même espace temps entre le 20 mars et le 13 avril 2012, à tout le moins. S’agissant des sept vols qui ont été retenus, il est ainsi établi que les téléphones portables de l’appelant et de son comparse ont été actifs proche de ces endroits dans six cas, seul l’appareil de N.________ ayant été actif pour le</w:t>
      </w:r>
    </w:p>
    <w:p>
      <w:r>
        <w:rPr>
          <w:b/>
        </w:rPr>
        <w:t>E. 7</w:t>
      </w:r>
    </w:p>
    <w:p>
      <w:r>
        <w:t>Vu l'issue de la cause, les frais d'appel doivent être mis à la charge de N.________ (art. 428 al. 1 CPP). Outre l'émolument, par 1’830 fr. (art. 21 al. 1 et 2 TFIP [Tarif des frais de procédure et indemnités en matière pénale du 28 septembre 2010; RSV 312.03.1]), ces frais comprennent l’indemnité allouée au défenseur d’office de l’appelant, par 2’563 fr. 90 , TVA et débours inclus.</w:t>
      </w:r>
    </w:p>
    <w:p>
      <w:r>
        <w:rPr>
          <w:b/>
        </w:rPr>
        <w:t>E. 8</w:t>
      </w:r>
    </w:p>
    <w:p>
      <w:r>
        <w:t>Le dispositif communiqué après l’audience d’appel est entaché d’une erreur manifeste à son chiffre III. En effet, l’actuelle détention de l’appelant est en relation avec une procédure distincte de celle objet du présent appel, de sorte qu’elle n’a pas à être déduite de la peine prononcée pour les faits de la présente cause. En application de l’art. 83 CPP, le dispositif doit être rectifié d’office et le chiffre III du dispositif notifié le 26 juin 2015 supprimé.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