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172 vom 20. Mai 2015</w:t>
      </w:r>
    </w:p>
    <w:p>
      <w:r>
        <w:t>VD Tribunal cantonal, 2015-05-20, FR</w:t>
      </w:r>
    </w:p>
    <w:p>
      <w:r>
        <w:rPr>
          <w:b/>
        </w:rPr>
        <w:t xml:space="preserve">Quelle: </w:t>
      </w:r>
      <w:r>
        <w:t>https://mcp.opencaselaw.ch/entscheid/vd_findinfo_Jug___2015___172</w:t>
      </w:r>
    </w:p>
    <w:p>
      <w:r>
        <w:t>FR: VD_FINDINFO Jug / 2015 / 172 du 20 mai 2015</w:t>
      </w:r>
    </w:p>
    <w:p>
      <w:r>
        <w:t>IT: VD_FINDINFO Jug / 2015 / 172 del 20 maggio 2015</w:t>
      </w:r>
    </w:p>
    <w:p>
      <w:pPr>
        <w:pStyle w:val="Heading2"/>
      </w:pPr>
      <w:r>
        <w:t>Regeste</w:t>
      </w:r>
    </w:p>
    <w:p>
      <w:r>
        <w:t>DÉTENTION PROVISOIRE | 221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rPr>
          <w:b/>
        </w:rPr>
        <w:t>E. 2.2</w:t>
      </w:r>
    </w:p>
    <w:p>
      <w:r>
        <w:t>En l'espèce, il existe, au vu du dossier, des présomptions sérieuses de culpabilité à l'encontre de D.________ même si ce dernier persiste à nier les faits. Dans son rapport d'investigation du 6 février 2015, la Police municipale de Lausanne indique qu'elle a suivi un toxicomane identifié visuellement comme étant Q.________, qu'elle l'a vu effectuer une transaction avec le prévenu, qu'elle a retrouvé sur ce toxicomane un sachet d'héroïne de 4,9 g bruts, et qu'interpellé, Q.________ a déclaré avoir acheté 5 g d'héroïne, pour 120 fr. à un Magrébin qui répondait au [...]. Quant au prévenu, la police précise dans ce même rapport qu'elle l'a vu entrer dans l'appartement d'un certain H.________, qu'entrée de force, elle a trouvé D.________ seul dans le salon, faisant le geste de dissimuler quelque chose. A ses côtés se trouvait le téléphone cellulaire au n o d'appel  [...] mentionné par Q.________. Le prévenu était également en possession d'une somme de 130 fr. 05. Ce rapport précise également que la perquisition effectuée sur mandat du Ministère public délivré la veille a permis de saisir 7 sachets Minigrip d'héroïne (34,3 g bruts) dissimulés dans un mouchoir sous le canapé du salon où D.________ a été arrêté, ainsi que deux balances et un téléphone cellulaire au n o d'appel [...], un téléphone cellulaire au n o d'appel [...], ainsi que deux étoiles [...] Il ressort encore du dossier que le prévenu a été mis en cause par H.________, à qui il aurait vendu 20 g d'héroïne en deux semaines, et par W.________, qui lui aurait acheté 17,5 g de cette drogue durant le même laps de temps (rapports des 5 et 6 février 2015). Ces mises en causes ont été complétées par celles rendues possibles à la suite des contrôles téléphoniques, selon lesquelles l'intéressé aurait vendu 100 g et 150 g d'héroïne à V.________ entre décembre 2014 et début février 2015, 120 g à X.________ entre novembre 2014 et début février 2015, et 6 g à R.________ entre mi-janvier et début février 2015. Au vu de ces éléments, les soupçons pesant sur D.________ sont suffisants pour justifier son maintien en détention, comme le retient le Tribunal des mesures de contrainte d'une manière qui échappe à la critique.</w:t>
      </w:r>
    </w:p>
    <w:p>
      <w:r>
        <w:rPr>
          <w:b/>
        </w:rPr>
        <w:t>E. 3.1</w:t>
      </w:r>
    </w:p>
    <w:p>
      <w:r>
        <w:t>L'ordonnance entreprise retient encore que les risques de fuite et de collusion demeurent concrets.</w:t>
      </w:r>
    </w:p>
    <w:p>
      <w:r>
        <w:rPr>
          <w:b/>
        </w:rPr>
        <w:t>E. 3.2</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En l'espèce ce risque est manifeste, D.________ étant un ressortissant tunisien sans attaches avec la Suisse, où il vit sans droit, sans revenu et sans domicile. En outre, compte tenu des charges qui pèsent contre le prévenu, il existe un risque concret qu'il se soustraie aux opérations d'enquête.</w:t>
      </w:r>
    </w:p>
    <w:p>
      <w:r>
        <w:rPr>
          <w:b/>
        </w:rPr>
        <w:t>E. 3.3</w:t>
      </w:r>
    </w:p>
    <w:p>
      <w:r>
        <w:t>D'après la jurisprudence,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p. 127 s.; ATF 132 I 21 c 3.2 p. 23 et les références). A ce stade de l'enquête où les interrogatoires se poursuivent, il existe toujours un risque de collusion, la libération du prévenu étant susceptible d'entraver la récolte de déclarations spontanées.</w:t>
      </w:r>
    </w:p>
    <w:p>
      <w:r>
        <w:rPr>
          <w:b/>
        </w:rPr>
        <w:t>E. 3.4</w:t>
      </w:r>
    </w:p>
    <w:p>
      <w:r>
        <w:t>Les conditions de l’art. 221 al. 1 CPP étant alternatives, l'existence d’un risque de fuite et de collusion dispense d’examiner si la prolongation de la détention provisoire s’impose également en raison d’un risque de réitération (CREP 21 avril 2015/260 c. 3.3 et les références citées). Ce risque demeure d'ailleurs également réalisé au vu des antécédents de l'intéressé, qui se trouve en situation de récidive spéciale en dépit de ses nombreuses condamnations antérieures.</w:t>
      </w:r>
    </w:p>
    <w:p>
      <w:r>
        <w:rPr>
          <w:b/>
        </w:rPr>
        <w:t>E. 4.1</w:t>
      </w:r>
    </w:p>
    <w:p>
      <w:r>
        <w:t>La prolongation de la détention provisoire de trois mois jusqu'au 5 août 2015 doit encore être conforme au principe de la proportionnalité. Cette condition doit être examinée au regard de l’ensemble des circonstances concrètes du cas d’espèce (ATF 133 I 168 c. 4.1 et les arrêts cités).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D.________ étant incarcéré depuis le 6 février 2015, la détention est proportionnée au vu des mesures d'instruction mises en œuvre, de la peine encourue pour le trafic d'héroïne et le séjour illégal reprochés, peine largement supérieure aux trois mois de détention provisoire subie à ce jour. Au surplus, aucune mesure de substitution n'est propre à contenir les risques retenus.</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du seul 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mai 2015 est confirmée. III. Les frais d’arrêt, par 880 fr. (huit cent huitante francs) sont mis à la charge du recourant. VI . Le présent arrêt est exécutoire. Le président :               La greffière : Du Le présent arrêt, dont la rédaction a été approuvée à huis clos, est notifié, par l'envoi d'une copie complète, à : - M. D.________, - Ministère public central, et communiqué à : ‑ Mme la Présidente du Tribunal des mesures de contrainte, - M. le Procureur cantonal Strada, - M. François Magnin,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