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142 vom 23. Juli 2014</w:t>
      </w:r>
    </w:p>
    <w:p>
      <w:r>
        <w:t>VD Tribunal cantonal, 2014-07-23, FR</w:t>
      </w:r>
    </w:p>
    <w:p>
      <w:r>
        <w:rPr>
          <w:b/>
        </w:rPr>
        <w:t xml:space="preserve">Quelle: </w:t>
      </w:r>
      <w:r>
        <w:t>https://mcp.opencaselaw.ch/entscheid/vd_findinfo_Jug___2015___142</w:t>
      </w:r>
    </w:p>
    <w:p>
      <w:r>
        <w:t>FR: VD_FINDINFO Jug / 2015 / 142 du 23 juillet 2014</w:t>
      </w:r>
    </w:p>
    <w:p>
      <w:r>
        <w:t>IT: VD_FINDINFO Jug / 2015 / 142 del 23 luglio 2014</w:t>
      </w:r>
    </w:p>
    <w:p>
      <w:pPr>
        <w:pStyle w:val="Heading2"/>
      </w:pPr>
      <w:r>
        <w:t>Regeste</w:t>
      </w:r>
    </w:p>
    <w:p>
      <w:r>
        <w:t>ACTE D'ORDRE SEXUEL AVEC UN ENFANT, CONTRAINTE SEXUELLE, FIXATION DE LA PEINE, SURSIS À L'EXÉCUTION DE LA PEINE, PRONOSTIC, REJET DE LA DEMANDE | 187 CP, 189 al. 1 CP, 42 al. 1 CP, 47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l’appel de B.________ et celui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 Appel de B.________</w:t>
      </w:r>
    </w:p>
    <w:p>
      <w:r>
        <w:rPr>
          <w:b/>
        </w:rPr>
        <w:t>E. 3</w:t>
      </w:r>
    </w:p>
    <w:p>
      <w:r>
        <w:t>L’appelant conteste s’être rendu coupable d’actes d’ordre sexuel au sens de l’art. 187 CP. Implicitement, il fait grief au premier juge d’avoir constaté les faits de manière erronée.</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 1.1 ; Corboz, Les infractions en droit suisse, vol. I, 3 e éd., 2010, n. 4 ad art. 187 CP; Donatsch, Strafrecht III, 9 e éd., 2008, p. 458; Jenny, Kommentar zum schweizerischen Strafgesetzbuch, Bes. Teil., vol. 4, 1997, n. 6 ad art. 187 CP). Par acte d’ordre sexuel, il faut entendre une activité corporelle sur soi-même ou sur autrui qui tend à l’excitation ou à la jouissance sexuelle de l’un des participants au moins (Corboz, op. cit., n. 6 ad art. 187 CP; Donatsch, op. cit.,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 1.2 ; TF 6B_777/2009 du 25 mars 2010 c. 4.3 ; TF 6S.355/2006 du 7 décembre 2006 c. 3.1, non publié à I’ATF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 3b).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 3b; TF 6B_7/2011 du 15 février 2011 c. 1.4). lI en va de même d’une caresse insistante du sexe, des fesses ou des seins, même par-dessus les habits (Trechsel/Bertossa, Schweizerisches Strafgesetzbuch, Praxiskommentar, 2008, n.</w:t>
      </w:r>
    </w:p>
    <w:p>
      <w:r>
        <w:rPr>
          <w:b/>
        </w:rPr>
        <w:t>E. 3.2</w:t>
      </w:r>
    </w:p>
    <w:p>
      <w:r>
        <w:t>L’appelant ne conteste pas avoir donné un baiser sur la bouche d’E.V.________, mais fait valoir que ce baiser était lié à des aspects culturels italiens et qu’il se pratique, sans intention sexuelle, dans les membres d’une famille. En l’espèce, bien que la Cour de céans ne se rallie pas aux explications douteuses du prévenu, il y a lieu de reconnaître que le baiser donné par ce dernier à la fillette était un « bisou » fugace sans connotation sexuelle avérée. Au vu de la jurisprudence précitée, cet acte ne peut ainsi être considéré comme suffisamment caractérisé pour être constitutif d’actes d’ordre sexuel au sens de l’art. 187 CP. Par conséquent, cet épisode ne sera pas retenu à charge du prévenu.</w:t>
      </w:r>
    </w:p>
    <w:p>
      <w:r>
        <w:rPr>
          <w:b/>
        </w:rPr>
        <w:t>E. 3.3</w:t>
      </w:r>
    </w:p>
    <w:p>
      <w:r>
        <w:t>L’appelant fait valoir que les attouchements sur le canapé dont E.V.________ l’accuse ne seraient pas plausibles, la mère de la petite ayant été constamment présente aux moments des faits. En outre, il soutient que l’épisode dans les bains thermaux n’aurait eu aucune connotation sexuelle. L’infraction d’actes d’ordre sexuel ne pourrait ainsi pas être retenue pour ces deux épisodes. En l’espèce, les actes retenus dans les cas 2.2 et 2.3 ci-dessus ont clairement une connotation sexuelle. Il s’agissait de caresses à caractère sexuel non équivoque sur les organes génitaux, les seins ou les fesses d’E.V.________. Celle-ci est née le [...] 1999, elle est donc une enfant. Les conditions d’application de l’art. 187 CP sont ainsi réalisées. A ce propos et comme l’a relevé le premier juge, il importe peu que l’initiative vienne de la victime, que cette dernière ait facilité les agissements de l’auteur ou même qu’elle ait consenti à sa réalisation ; sa protection est absolue. En outre, R.________ a affirmé que généralement elle s’asseyait dans le fauteuil à gauche du canapé et que la télévision était dans l’angle de la pièce, sur sa gauche, de sorte que lorsqu’elle regardait l’écran elle ne voyait pas ce qui se passait sur le canapé (PV aud. 4, p. 4). Les explications du prévenu sont inconsistantes et ses griefs doivent par conséquent être rejetés. 4. L’appelant conclut à sa libération du chef de prévention de contrainte sexuelle. 4.1 Aux termes de l'art. 189 al. 1 CPP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 2.4; TF 6P.197/2006 du 23 mars 2007 c. 8.1 et les réf. citées; TF 6P.46/2000 du 10 avril 2001 c. 8c/aa).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(ATF 131 IV 107 c. 2.2). Compte tenu du caractère de délit de violence que revêt la contrainte sexuelle, la pression psychique générée par l'auteur doit atteindre une intensité particulière (ibid. c.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(voir ATF 131 IV 107 c. 2.2 et les arrêts cités). On peut attendre d'adultes en pleine possession de leurs facultés une résistance supérieure à celle que des enfants sont en mesure d'opposer (ATF 131 IV 167 c. 3.1 et les arrêts cités). 4.2 En l’espèce, E.V.________ n’a pas réagi dans un premier temps en raison des pressions imposées par le prévenu. Elle craignait en parlant de nuire à sa mère en mettant fin à la relation entre celle-ci et le prévenu. Ce dernier lui avait par ailleurs dit que si elle parlait, « il arrêterait tout », ce qui était de nature à lui faire comprendre qu’il mettrait fin à cette relation. Or, E.V.________, qui voyait notamment sa mère heureuse, était attachée à maintenir dite relation. Cette pression psychique l’a ainsi placée dans un conflit de loyauté. La menace de « tout arrêter » n’a pas seulement réduit l’enfant au silence, mais a également permis la continuation des actes. De cette manière, le prévenu a entravé l’enfant dans sa capacité de résistance. Compte tenu de l’âge de la victime, il faut retenir que ce moyen de pression a atteint une intensité suffisante pour être qualifié de contrainte. La condamnation de B.________ pour contrainte sexuelle doit par conséquent être confirmée. 5. Il reste à examiner la question de la fixation de la peine.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5.2 En l’espèce, même en faisant abstraction de l’incident du baiser, la culpabilité de l’appelant est lourde, celui-ci ayant agi à réitérées reprises. En outre, il a déjà été condamné pour des faits similaires. Ces antécédents sont toutefois relativement anciens. Au regard des éléments qui précèdent, la peine privative de liberté de 8 mois prononcée par le premier juge est adéquate et doit être confirmée. II. Appel du Ministère public</w:t>
      </w:r>
    </w:p>
    <w:p>
      <w:r>
        <w:rPr>
          <w:b/>
        </w:rPr>
        <w:t>E. 6</w:t>
      </w:r>
    </w:p>
    <w:p>
      <w:r>
        <w:t>Le Ministère public conteste l’octroi du sursis et l’imposition d’une règle de conduite et requiert la condamnation de B.________ à une peine privative de liberté ferme. Il fait notamment valoir que le prévenu s’est récemment installé en Italie − alors qu’il vivait en Suisse depuis 1962 − et que, par conséquent, il serait difficile de concevoir qu’un traitement ambulatoire puisse être efficacement mis en place et contrôlé à l’étranger. En outre, selon le procureur, l’attitude et le déni du prévenu laisseraient clairement entrevoir qu’il ne se soumettra pas, ou du moins pas longtemps, à un tel suivi.</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6.2</w:t>
      </w:r>
    </w:p>
    <w:p>
      <w:r>
        <w:t>En l’espèce, B.________ est retourné vivre en Italie peu avant le jugement de première instance, ce qui, comme l’a relevé le Ministère public, permet difficilement d’imposer un traitement ambulatoire et d’en contrôler le suivi. En outre, le prévenu a déjà été condamné pour des faits similaires. Il n’a cessé de nier les faits qui lui étaient reprochés cherchant même parfois à rejeter la faute sur sa victime. Par le passé, il a consulté un psychiatre mais a vite interrompu le suivi. Au vu de ces éléments et de l’attitude du prévenu, la Cour de céans considère que les chances de succès d’un traitement ambulatoire sont faibles et que le risque de récidive est élevé. Par conséquent, le pronostic pour l’avenir est défavorable. La peine privative de liberté de 8 mois prononcée par le premier juge doit donc être ferme et la règle de conduite supprimée.</w:t>
      </w:r>
    </w:p>
    <w:p>
      <w:r>
        <w:rPr>
          <w:b/>
        </w:rPr>
        <w:t>E. 7</w:t>
      </w:r>
    </w:p>
    <w:p>
      <w:r>
        <w:t>En définitive, l’appel de B.________ doit être rejeté et celui du Ministère public admis.</w:t>
      </w:r>
    </w:p>
    <w:p>
      <w:r>
        <w:rPr>
          <w:b/>
        </w:rPr>
        <w:t>E. 7.1</w:t>
      </w:r>
    </w:p>
    <w:p>
      <w:r>
        <w:t>L'indemnité de défenseur d'office allouée à Me Gilliéron pour la procédure d'appel sera fixée à 2'222 fr. 65, débours et TVA compris, en tenant compte de onze heures d’activité et de 78 fr. de débours.</w:t>
      </w:r>
    </w:p>
    <w:p>
      <w:r>
        <w:rPr>
          <w:b/>
        </w:rPr>
        <w:t>E. 7.2</w:t>
      </w:r>
    </w:p>
    <w:p>
      <w:r>
        <w:t>Vu l’issue de la cause, les frais d’appel, constitués de l’émolument de jugement, par 1'830 fr. (mille huit cent trente francs), ainsi que de l’indemnité allouée au défenseur d'office de B.________, par 2'222 fr. 65, sont mis  à la charge de ce dernier (art. 428 al. 1 CPP). B.________ ne sera tenu de rembourser à l’Etat le montant de l’indemnité d'office précitée que lorsque sa situation financière le permettra (art. 135 al. 4 let. a CPP).</w:t>
      </w:r>
    </w:p>
    <w:p>
      <w:r>
        <w:rPr>
          <w:b/>
        </w:rPr>
        <w:t>E. 7.3</w:t>
      </w:r>
    </w:p>
    <w:p>
      <w:r>
        <w:t>Les plaignants ayant obtenu gain de cause, ils ont droit à une juste indemnité au sens de l’art. 433 CPP. Dès lors, une indemnité de 3'078 fr., TVA et débours compris, correspondant à 9 heures d’activité leur sera allouée. Celle-ci sera mise à la charge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