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133 vom 7. Januar 2015</w:t>
      </w:r>
    </w:p>
    <w:p>
      <w:r>
        <w:t>VD Tribunal cantonal, 2015-01-07, FR</w:t>
      </w:r>
    </w:p>
    <w:p>
      <w:r>
        <w:rPr>
          <w:b/>
        </w:rPr>
        <w:t xml:space="preserve">Quelle: </w:t>
      </w:r>
      <w:r>
        <w:t>https://mcp.opencaselaw.ch/entscheid/vd_findinfo_Jug___2015___133</w:t>
      </w:r>
    </w:p>
    <w:p>
      <w:r>
        <w:t>FR: VD_FINDINFO Jug / 2015 / 133 du 7 janvier 2015</w:t>
      </w:r>
    </w:p>
    <w:p>
      <w:r>
        <w:t>IT: VD_FINDINFO Jug / 2015 / 133 del 7 gennaio 2015</w:t>
      </w:r>
    </w:p>
    <w:p>
      <w:pPr>
        <w:pStyle w:val="Heading2"/>
      </w:pPr>
      <w:r>
        <w:t>Regeste</w:t>
      </w:r>
    </w:p>
    <w:p>
      <w:r>
        <w:t>CONTRAINTE{DROIT PÉNAL}, TENTATIVE{DROIT PÉNAL} | 22 ad 181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L’appelante conteste sa condamnation pour tentative de contrainte. Elle fait valoir qu’elle n’a exercé aucune pression illicite sur R.________, qu’elle ne l’a pas menacée de déposer une plainte pénale à son encontre, mais qu’elle entendait uniquement dénoncer le sectarisme de celle-ci, en raison des difficultés qu’elle rencontrait pour retrouver un emploi. Le fait de vouloir dénoncer cette personne dans le but d’obtenir des excuses ne constituerait pas pour l’appelante un moyen disproportionné ou abusif.</w:t>
      </w:r>
    </w:p>
    <w:p>
      <w:r>
        <w:rPr>
          <w:b/>
        </w:rPr>
        <w:t>E. 3.1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(ATF 117 IV 445 c.2b; ATF 106 IV 125 c. 2a) ni que l’auteur ait réellement la volonté de réaliser sa menace (ATF 105 IV 120 c.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citées).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106 IV 125 c. 3a, ATF 105 IV 120 c. 2b, ATF 101 lV47 c. 2b et les arrêts cités).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(ATF 115 IV 207 c. 2b/cc, ATF 101 IV 47 c. 2b, ATF 96 IV 58 c.1; ATF 87 IV 13 c. 1).</w:t>
      </w:r>
    </w:p>
    <w:p>
      <w:r>
        <w:rPr>
          <w:b/>
        </w:rPr>
        <w:t>E. 3.2</w:t>
      </w:r>
    </w:p>
    <w:p>
      <w:r>
        <w:t>En l'espèce, il ressort des faits établis à satisfaction de droit et non contestés que, par courriel du 23 février 2011, l’appelante a accusé R.________ d’être la complice de l’infamie du Dr Z.________, de tromper les parents des enfants qui lui étaient confiés et d’avoir adopté une attitude laide, amorale, ignoble et scélérate. Elle sommait R.________ de lui présenter des excuses, faute de quoi elle dénoncerait son sectarisme et la ferait apparaître dans sa plainte nominative contre l’Etat de Vaud. Par courriel du 26 février 2011 adressé à la secrétaire de R.________, elle a constaté que les excuses qu’elle attendait pour ne pas la dénoncer dans sa plainte n’étaient pas arrivées et lui a donné encore « une chance », précisant qu’elle enverrait sa plainte en recommandé le 2 mars 2011. Ces procédés doivent être qualifiés d’abusifs et, partant, d’illicites. Pour une directrice d’école comme la lésée, le fait d’être dénoncée à une autorité, qu’elle soit pénale ou non, sur la base de prétendus comportements amoraux, ignobles et trompeurs vis-à-vis de parents d’élèves si elle ne s’excuse pas constitue un moyen de pression illicite et sans rapport avec le but de la démarche. On ne saurait suivre le raisonnement de la prévenue selon lequel elle entendait, par ces termes, "uniquement dénoncer (…) les difficultés qu'elle rencontrait pour retrouver un emploi ensuite du renvoi de son travail au sein de l'école [...]" (appel, p. 3, ch. 3). La pression exercée sur la lésée excède manifestement ce qui est usuel dans des rapports sociaux conflictuels en raison de la gratuité et de la gravité des accusations formulées et la menace d’une dénonciation dans le but d’obtenir des excuses n’est pas admissible. Les éléments objectifs et subjectifs de la contrainte au sens de l’art. 181 CP sont donc réunis. Comme la victime n’a pas présenté ses excuses, l’infraction est restée au stade de la tentative. La condamnation de l’appelante pour tentative de contrainte doit ainsi être confirmée. Le moyen est mal fondé et doit donc être rejeté.</w:t>
      </w:r>
    </w:p>
    <w:p>
      <w:r>
        <w:rPr>
          <w:b/>
        </w:rPr>
        <w:t>E. 4</w:t>
      </w:r>
    </w:p>
    <w:p>
      <w:r>
        <w:t>La demande d’indemnité de l’appelante doit également être rejetée, compte tenu du sort de l’appel.</w:t>
      </w:r>
    </w:p>
    <w:p>
      <w:r>
        <w:rPr>
          <w:b/>
        </w:rPr>
        <w:t>E. 5</w:t>
      </w:r>
    </w:p>
    <w:p>
      <w:r>
        <w:t>Le premier juge a mis l’ensemble des frais de première instance à la charge de la prévenue, considérant qu’elle avait adopté un comportement civilement répréhensible. L’appelante n’expose aucun grief à cet égard. L'appréciation du premier juge n'est pour le surplus pas critiquable, la libération des chefs d'accusation de diffamation, calomnie, injure, utilisation abusive d'une installation de télécommunication, menaces et violation de domicile étant due uniquement à l'acquisition de la prescription et/ou aux retraits de plainte.</w:t>
      </w:r>
    </w:p>
    <w:p>
      <w:r>
        <w:rPr>
          <w:b/>
        </w:rPr>
        <w:t>E. 6</w:t>
      </w:r>
    </w:p>
    <w:p>
      <w:r>
        <w:t>En conclusion, l'appel doit être rejeté et le jugement attaqué intégralement confirmé.</w:t>
      </w:r>
    </w:p>
    <w:p>
      <w:r>
        <w:rPr>
          <w:b/>
        </w:rPr>
        <w:t>E. 6.1</w:t>
      </w:r>
    </w:p>
    <w:p>
      <w:r>
        <w:t>Vu l'issue de la cause, les frais de la procédure d'appel, comprenant l’indemnité allouée à son défenseur d'office, par 923 fr. 40, TVA et débours compris , selon liste des opérations produite (pièce 131), seront mis à la charge de la prévenue.</w:t>
      </w:r>
    </w:p>
    <w:p>
      <w:r>
        <w:rPr>
          <w:b/>
        </w:rPr>
        <w:t>E. 6.2</w:t>
      </w:r>
    </w:p>
    <w:p>
      <w:r>
        <w:t>Cette dernière ne sera tenue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