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104 vom 9. Februar 2015</w:t>
      </w:r>
    </w:p>
    <w:p>
      <w:r>
        <w:t>VD Tribunal cantonal, 2015-02-09, FR</w:t>
      </w:r>
    </w:p>
    <w:p>
      <w:r>
        <w:rPr>
          <w:b/>
        </w:rPr>
        <w:t xml:space="preserve">Quelle: </w:t>
      </w:r>
      <w:r>
        <w:t>https://mcp.opencaselaw.ch/entscheid/vd_findinfo_Jug___2015___104</w:t>
      </w:r>
    </w:p>
    <w:p>
      <w:r>
        <w:t>FR: VD_FINDINFO Jug / 2015 / 104 du 9 février 2015</w:t>
      </w:r>
    </w:p>
    <w:p>
      <w:r>
        <w:t>IT: VD_FINDINFO Jug / 2015 / 104 del 9 febbraio 2015</w:t>
      </w:r>
    </w:p>
    <w:p>
      <w:pPr>
        <w:pStyle w:val="Heading2"/>
      </w:pPr>
      <w:r>
        <w:t>Regeste</w:t>
      </w:r>
    </w:p>
    <w:p>
      <w:r>
        <w:t>OPPOSITION TARDIVE | 356 al. 4 CPP (CH), 90 CPP (CH), 94 CPP (CH)</w:t>
      </w:r>
    </w:p>
    <w:p>
      <w:pPr>
        <w:pStyle w:val="Heading2"/>
      </w:pPr>
      <w:r>
        <w:t>Erwägungen</w:t>
      </w:r>
    </w:p>
    <w:p>
      <w:r>
        <w:rPr>
          <w:b/>
        </w:rPr>
        <w:t>E. 1</w:t>
      </w:r>
    </w:p>
    <w:p>
      <w:r>
        <w:t>Interjeté dans le délai légal (art. 396 al. 1 CPP [Code de procédure pénale suisse du 5 octobre 2007; RS 312.0]), contre une décision non susceptible d’appel (art. 394 let. a CPP) rendue par un tribunal de première instance (art. 393 al. 1 let. b CPP) compétent pour statuer sur la validité de l'opposition (art. 356 al. 2 CPP; CREP 5 juillet 2013/402) par le prévenu qui a qualité pour recourir (art. 382 al. 1 CPP), le recours est recevable.</w:t>
      </w:r>
    </w:p>
    <w:p>
      <w:r>
        <w:rPr>
          <w:b/>
        </w:rPr>
        <w:t>E. 2</w:t>
      </w:r>
    </w:p>
    <w:p>
      <w:r>
        <w:t>CPP, celui qui est empêché de donner suite à un mandat doit en informer sans délai l'autorité qui l'a décerné (première phrase); il doit lui indiquer les motifs de son empêchement et lui présenter les pièces justificatives éventuelles (seconde phrase). L'art. 356 al. 4 CPP dispose que si l'opposant fait défaut aux débats sans s'être excusé et sans se faire représenter, son opposition est réputée retirée.</w:t>
      </w:r>
    </w:p>
    <w:p>
      <w:r>
        <w:rPr>
          <w:b/>
        </w:rPr>
        <w:t>E. 2.1</w:t>
      </w:r>
    </w:p>
    <w:p>
      <w:r>
        <w:t>D'après l'art. 205 al. 1 CPP, quiconque est cité à comparaître par une autorité pénale est tenu de donner suite au mandat de comparution. A teneur de l'art. 205 al.</w:t>
      </w:r>
    </w:p>
    <w:p>
      <w:r>
        <w:rPr>
          <w:b/>
        </w:rPr>
        <w:t>E. 2.2</w:t>
      </w:r>
    </w:p>
    <w:p>
      <w:r>
        <w:t>En l'espèce, le prononcé attaqué mentionne que W.________ s'est pas présenté aux débats, ni personne en son nom, "bien que régulièrement assigné par le pli qu'il a reçu le 9 octobre 2014 [...]", ce que le recourant ne conteste pas. Dans son recours, W.________ invoque n'avoir pas pu se présenter à l'audience du 14 janvier 2015 en raison de problèmes de santé et produit un certificat médical. Ce certificat fait état d'une période d'incapacité de travail du 9 au 16 janvier 2015, sans toutefois indiquer que cette incapacité aurait empêché l'intéressé de comparaître à l'audience à précitée. Ce moyen est donc vain. Au surplus, le recourant admet n'avoir "pas donné grande importance aux divers courriers reçu (sic) " , alors que l'assignation à comparaître le rendait clairement attentif aux conséquences d'un défaut de comparution. Il sied donc de constater, avec l'autorité inférieure, que conformément à l'art. 356 al. 4 CPP – dont les réquisits sont réunis –, l'opposition de W.________ est réputée retirée. Peu importe que le recourant ait été, comme il l'allègue, mal renseigné par sa fiduciaire.</w:t>
      </w:r>
    </w:p>
    <w:p>
      <w:r>
        <w:rPr>
          <w:b/>
        </w:rPr>
        <w:t>E. 3</w:t>
      </w:r>
    </w:p>
    <w:p>
      <w:r>
        <w:t>En définitive, le recours, manifestement mal fondé, doit être rejeté sans échange d'écritures (art. 390 al. 2 CPP) et le prononcé attaqué confirmé. Les frais de la procédure de recours, par 440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14 janvier 2015 est confirmé. III. Les frais de la procédure de recours, par 440 fr. (quatre cent quarante francs), sont mis à la charge de W.________ IV. Le présent arrêt est exécutoire. Le président :               La greffière : Du L'arrêt qui précède, dont la rédaction a été approuvée à huis clos, est notifié, par l'envoi d'une copie complète, à : - M. W.________, - Caisse cantonale de compensation AVS, - Ministère public central, et communiqué à : - M. le Président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