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101 vom 25. August 2014</w:t>
      </w:r>
    </w:p>
    <w:p>
      <w:r>
        <w:t>VD Tribunal cantonal, 2014-08-25, FR</w:t>
      </w:r>
    </w:p>
    <w:p>
      <w:r>
        <w:rPr>
          <w:b/>
        </w:rPr>
        <w:t xml:space="preserve">Quelle: </w:t>
      </w:r>
      <w:r>
        <w:t>https://mcp.opencaselaw.ch/entscheid/vd_findinfo_Jug___2015___101</w:t>
      </w:r>
    </w:p>
    <w:p>
      <w:r>
        <w:t>FR: VD_FINDINFO Jug / 2015 / 101 du 25 août 2014</w:t>
      </w:r>
    </w:p>
    <w:p>
      <w:r>
        <w:t>IT: VD_FINDINFO Jug / 2015 / 101 del 25 agosto 2014</w:t>
      </w:r>
    </w:p>
    <w:p>
      <w:pPr>
        <w:pStyle w:val="Heading2"/>
      </w:pPr>
      <w:r>
        <w:t>Regeste</w:t>
      </w:r>
    </w:p>
    <w:p>
      <w:r>
        <w:t>FIXATION DE LA PEINE | 41 al. 1 CP, 42 CP, 47 CP</w:t>
      </w:r>
    </w:p>
    <w:p>
      <w:pPr>
        <w:pStyle w:val="Heading2"/>
      </w:pPr>
      <w:r>
        <w:t>Erwägungen</w:t>
      </w:r>
    </w:p>
    <w:p>
      <w:r>
        <w:rPr>
          <w:b/>
        </w:rPr>
        <w:t>E. 1</w:t>
      </w:r>
    </w:p>
    <w:p>
      <w:r>
        <w:t>Interjeté dans les formes et délais légaux par une partie ayant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Le Ministère public considère qu’une peine privative de liberté de trente jours doit être prononcée à l’encontre d'I.________ et que le sursis octroyé le 15 janvier 2013 par le Ministère public de l'arrondissement de Lausanne doit être révoqué, le pronostic étant défavorable.</w:t>
      </w:r>
    </w:p>
    <w:p>
      <w:r>
        <w:rPr>
          <w:b/>
        </w:rPr>
        <w:t>E. 3.1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6B_102/2012 du 22 juin 2012 c. 2.1).</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3.3</w:t>
      </w:r>
    </w:p>
    <w:p>
      <w:r>
        <w:t>Dans la présente procédure, I.________ est condamnée pour avoir volé, le 11 novembre 2013, de la marchandise pour 2'100 fr. en compagnie de deux comparses. Elle a déjà été condamnée, le 15 janvier 2013, par le Ministère public de l’arrondissement de Lausanne à une peine pécuniaire de 40 jours-amende à 20 fr. le jour et à une amende de 200 fr. pour avoir dérobé de la marchandise pour un montant de 528 francs. Elle a encore fait l’objet d’une condamnation à une amende de 200 fr. pour avoir volé un vêtement le 20 décembre 2013, ce par ordonnance pénale du 23 janvier 2014. Au moment de ce dernier vol, elle n’avait toutefois pas encore été appréhendée pour l’infraction commise en novembre 2013. L’intimée est née en 1989. Elle n’a aucun statut en Suisse et vit en réalité à Paris avec son concubin et ses trois enfants. Le fait qu’elle ait déjà trois condamnations à son actif, alors qu’elle n’effectue que des passages en Suisse, démontre qu’elle y vient uniquement pour commettre des vols. Au cours de la procédure, elle a passablement ergoté, expliquant notamment qu’elle n’avait pas touché à la marchandise et que c’était sa coaccusée qui avait juste pris un sweater. Même si I.________ a remboursé une partie du montant de 2'100 fr., vraisemblablement à hauteur de 700 fr., il faut tout de même admettre, avec le Ministère public, que le pronostic est défavorable. Sur le vu des éléments qui précédent, le prononcé d’une peine pécuniaire est exclu dans le cas d’espèce, puisqu'une telle peine ne saurait être suffisamment dissuasive. C'est donc bien une peine privative de liberté, comme requise par le Ministère public, qu'il y a lieu de prononcer. Au regard de la culpabilité de l’intéressée, de sa situation personnelle et de ses antécédents, la peine privative de liberté est arrêtée à 20 jours. Malgré un pronostic défavorable, le précédent sursis ne sera pas révoqué. La Cour de céans considère en effet que la peine privative de liberté ferme prononcée suffira à détourner l'intimée de la commission de nouveaux actes délictueux.</w:t>
      </w:r>
    </w:p>
    <w:p>
      <w:r>
        <w:rPr>
          <w:b/>
        </w:rPr>
        <w:t>E. 4</w:t>
      </w:r>
    </w:p>
    <w:p>
      <w:r>
        <w:t>Le Ministère public soutient qu’une peine privative de liberté de trente jours doit être prononcée à l’encontre de Q.________, cette dernière n’en étant pas à son coup d’essai, sa venue en Suisse ne s’expliquant que par sa volonté d’y commettre des vols et sa situation personnelle étant extrêmement modeste. On ne saurait prononcer une courte peine privative de liberté à l’encontre de cette intimée. En effet, les éléments du dossier sont totalement insuffisants pour poser un pronostic défavorable. D’une part, son casier judiciaire est vierge. D’autre part, malgré ses faibles moyens financiers, elle a remboursé la totalité du montant de 2’100 fr. à la partie plaignante, sa coaccusée lui ayant donné la somme de 700 fr. par la suite. Par ailleurs, rien ne permet d’affirmer que l’intéressée ne serait venue en Suisse que dans le but de commettre des vols ou qu’elle ne serait pas à son coup d’essai, ces affirmations n’étant étayées par aucun élément pertinent, telles que des inscriptions au casier judiciaire, étant relevé que le dossier ne comporte aucun extrait du casier judiciaire français de Q.________. Partant, on doit admettre, comme le premier juge, que le pronostic est favorable. Pour le reste, on ne saurait exclure le prononcé d’une peine pécuniaire au regard de la situation modeste de l’intéressée. Par conséquent, au regard des éléments qui précèdent, de la culpabilité de l’intimée, de son rôle dans le cadre de la commission de l’infraction et de sa situation personnelle, la peine pécuniaire prononcée par le Tribunal de police est adéquate et peut être confirmée.</w:t>
      </w:r>
    </w:p>
    <w:p>
      <w:r>
        <w:rPr>
          <w:b/>
        </w:rPr>
        <w:t>E. 5</w:t>
      </w:r>
    </w:p>
    <w:p>
      <w:r>
        <w:t>Sur le vu de ce qui précède, l'appel du Ministère public doit être partiellement admis et le jugement attaqué réformé dans le sens des considérants qui précèdent. Vu l’issue de la cause, les frais de la présente procédure, constitués du seul émolument d’arrêt, par 1’390 fr., doivent être mis par moitié à la charge d’I.________,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