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70 vom 3. März 2014</w:t>
      </w:r>
    </w:p>
    <w:p>
      <w:r>
        <w:t>VD Tribunal cantonal, 2014-03-03, FR</w:t>
      </w:r>
    </w:p>
    <w:p>
      <w:r>
        <w:rPr>
          <w:b/>
        </w:rPr>
        <w:t xml:space="preserve">Quelle: </w:t>
      </w:r>
      <w:r>
        <w:t>https://mcp.opencaselaw.ch/entscheid/vd_findinfo_Jug___2014___70</w:t>
      </w:r>
    </w:p>
    <w:p>
      <w:r>
        <w:t>FR: VD_FINDINFO Jug / 2014 / 70 du 3 mars 2014</w:t>
      </w:r>
    </w:p>
    <w:p>
      <w:r>
        <w:t>IT: VD_FINDINFO Jug / 2014 / 70 del 3 marzo 2014</w:t>
      </w:r>
    </w:p>
    <w:p>
      <w:pPr>
        <w:pStyle w:val="Heading2"/>
      </w:pPr>
      <w:r>
        <w:t>Regeste</w:t>
      </w:r>
    </w:p>
    <w:p>
      <w:r>
        <w:t>ASSISTANCE JUDICIAIRE | 132 CPP (CH), 393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l’occurrence, interjeté en temps utile, devant l’autorité compétente et satisfaisant aux conditions de forme posées à l’art. 385 al. 1 CP, le recours de G.________ est recevable.</w:t>
      </w:r>
    </w:p>
    <w:p>
      <w:r>
        <w:rPr>
          <w:b/>
        </w:rPr>
        <w:t>E. 2</w:t>
      </w:r>
    </w:p>
    <w:p>
      <w:r>
        <w:t>Le recourant fait grief au Ministère public d'avoir violé l'art. 132 CPP. Il estime que les conditions de la désignation d’un défenseur seraient réalisées.</w:t>
      </w:r>
    </w:p>
    <w:p>
      <w:r>
        <w:rPr>
          <w:b/>
        </w:rPr>
        <w:t>E. 2.1</w:t>
      </w:r>
    </w:p>
    <w:p>
      <w:r>
        <w:t>Aux termes de l’art. 132 CPP, la direction de la procédure ordonne une défense d’office notamment si le prévenu ne dispose pas des moyens nécessaires et que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Les deux conditions mentionnées par cette disposition sont cumulatives (Harari/Aliberti, op. cit.,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Le point décisif est toujours de savoir si la désignation d'un avocat d'office est objectivement nécessaire dans le cas d'espèce (TF 1B_107/2013 du 21 mai 2013 c. 2.1;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w:t>
      </w:r>
    </w:p>
    <w:p>
      <w:r>
        <w:rPr>
          <w:b/>
        </w:rPr>
        <w:t>E. 2.2</w:t>
      </w:r>
    </w:p>
    <w:p>
      <w:r>
        <w:t>En l’espèce, il ressort du dossier que le recourant est rentier AI (P. 7, P. 16 et P. 29) et qu'il est endetté à concurrence de 30'000 fr. (P. 29), de sorte que son indigence est établie. Poursuivi sur plaintes (P 19 et P. 21) pour des vols d'importance mineure (art. 139 ch. 1 ad art. 172 ter CP [Code pénal; RS 311.0]), ainsi que pour violation de domicile (art. 186 CP) et infractions à la loi sur la circulation routière (art. 96 ch. 1 et 96 ch. 2 LCR [loi fédérale sur la circulation routière du 19 décembre 1958; RS 741.01]), l'intéressé ne risque, en dépit du concours d'infractions (art. 49 CP), qu'une peine pécuniaire de moins de 120 jours-amende, plus une amende pour punir la contravention (art. 106 CP). L'affaire est donc de peu de gravité au sens de l'art. 132 al. 2 et 3 CPP. Enfin, il n’apparaît pas que l'affaire examinée présente, sur le plan des faits ou du droit, des difficultés que le prévenu seul ne pourrait pas surmonter. G.________ maîtrise la langue française et ses diverses correspondances au dossier témoignent de sa compréhension adéquate de l’objet du présent litige. Il s'est souvenu d'avoir déjà fait l'objet d'une condamnation pour des vols, il a reconnu ses problèmes de cleptomanie et l'efficacité de la thérapie qu'il suit actuellement pour s'en affranchir. Il était conscient, lors de son audition du 28 décembre 2013, d'avoir été interdit d'entrée à la [...] et a admis, le 14 février 2012, avoir roulé sans plaques. Le recourant ne dit d'ailleurs pas qu'il peine à comprendre les faits de la cause ou leur qualification juridique. Il prétend – sans toutefois l'établir – que la présente procédure pourrait lui échapper en raison de ses troubles psychiatriques. Cela paraît peu crédible au regard de ce qui vient d'être exposé, comme au vu du rapport d'expertise psychiatrique au dossier (P. 16), dont il ressort que la maladie du recourant n'a d'impact que sur les aspects volitifs (cf. p. 17). Les conditions d'une défense d'office au sens de l'art. 132 CPP ne sont dès lors pas réalisées.</w:t>
      </w:r>
    </w:p>
    <w:p>
      <w:r>
        <w:rPr>
          <w:b/>
        </w:rPr>
        <w:t>E. 3</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770 fr. (art. 20 al. 1 TFJP [tarif des frais judiciaires pénaux; RSV 312.03.1]), seront mis à la charge du recourant, qui succombe (art. 428 al. 1 CPP). Par ces motifs, la Chambre des recours pénale, prononce : I. Le recours est rejeté. II. L’ordonnance du 13 février 2014 est confirmée. III. Les frais du présent arrêt, par 770 fr. (sept cent septante francs), sont mis à la charge de G.________. IV. L’arrêt est exécutoire. Le président :               La greffière : Du L'arrêt qui précède, dont la rédaction a été approuvée à huis clos, est notifié, par l'envoi d'une copie complète, à : - G.________,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