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59 vom 4. November 2013</w:t>
      </w:r>
    </w:p>
    <w:p>
      <w:r>
        <w:t>VD Tribunal cantonal, 2013-11-04, FR</w:t>
      </w:r>
    </w:p>
    <w:p>
      <w:r>
        <w:rPr>
          <w:b/>
        </w:rPr>
        <w:t xml:space="preserve">Quelle: </w:t>
      </w:r>
      <w:r>
        <w:t>https://mcp.opencaselaw.ch/entscheid/vd_findinfo_Jug___2014___59</w:t>
      </w:r>
    </w:p>
    <w:p>
      <w:r>
        <w:t>FR: VD_FINDINFO Jug / 2014 / 59 du 4 novembre 2013</w:t>
      </w:r>
    </w:p>
    <w:p>
      <w:r>
        <w:t>IT: VD_FINDINFO Jug / 2014 / 59 del 4 novembre 2013</w:t>
      </w:r>
    </w:p>
    <w:p>
      <w:pPr>
        <w:pStyle w:val="Heading2"/>
      </w:pPr>
      <w:r>
        <w:t>Regeste</w:t>
      </w:r>
    </w:p>
    <w:p>
      <w:r>
        <w:t>ABUS DE CONFIANCE, CONSTATATION DES FAITS, PRÉSOMPTION D'INNOCENCE, REPENTIR ACTIF | 138 ch. 1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ne conteste pas avoir prélevé un montant de 4'000 fr. de la caisse qui lui était confiée par son employeur. Invoquant une violation de la présomption d’innocence, il fait en revanche valoir qu’il aurait aussitôt reversé ce même montant au crédit du compte postal de la plaignante au moyen d’un versement en espèces effectué au guichet de l’office postal de Morges, ce que le premier juge aurait écarté à tort. 3.2.1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3.2.2 La présomption d'innocence, qui est garantie par l'art.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TF 6B_18/2011 du 6 septembre 2011 c. 2.1).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3.3</w:t>
      </w:r>
    </w:p>
    <w:p>
      <w:r>
        <w:t>La conviction du premier juge repose sur un faisceau d’indices, à savoir : - Le prévenu admet avoir prélevé la somme de 4'000 fr. dans la caisse du magasin dont il avait la charge le 21 avril 2012. - Aucun enregistrement correspondant au prétendu versement effectué le même jour par l’appelant n’apparaît dans les comptes de versement de La Poste. - A supposer que l’employée de la poste aurait omis d’enregistrer ce versement (hypothèse toute théorique), on aurait dû retrouver dans le classeur qui contenait le journal de caisse le récépissé postal que le prévenu dit avoir reçu et qu’il aurait agrafé au journal de caisse; or il n’y en a pas. - Le prévenu gérait seul le magasin de Morges, de sorte que nul autre que lui n’avait accès au journal de caisse; à supposer le contraire (hypothèse à nouveau toute théorique), personne n’aurait eu intérêt à faire disparaître un récépissé attestant d’un paiement postal, saut peut-être dans le but de nuire à l’appelant, hypothèse que l’intéressé ne soutient même pas. - Le prévenu était en proie à des difficultés financières, ce qui lui fournissait un mobile particulier. La cour de céans fait siens les éléments d’appréciation ci-dessus, qui sont convergents et parfaitement convaincants. Leur rapprochement permet d’écarter tout doute raisonnable en faveur du prévenu. On ne discerne dès lors pas où résiderait la violation de la présomption d’innocence que l’appelant croit déceler dans le jugement. Bien plutôt, l’appelant se limite à exposer sa propre version des faits en isolant çà et là un élément forgeant la conviction du premier juge pour déduire une violation du principe in dubio pro reo ou conclure que l’appréciation de la preuve serait arbitraire. Pour le surplus, la qualification des faits incriminés n’est pas contestée en tant que telle, à juste titre.</w:t>
      </w:r>
    </w:p>
    <w:p>
      <w:r>
        <w:rPr>
          <w:b/>
        </w:rPr>
        <w:t>E. 4</w:t>
      </w:r>
    </w:p>
    <w:p>
      <w:r>
        <w:t>Subsidiairement, l’appelant conclut à ce qu’il soit exempté de toute peine. Il n’étaye cependant pas cette conclusion. Il n’existe du reste aucun motif légal d’exemption de peine. D’abord, sous l’angle de l’art. 53 CP, le dommage n’a pas été réparé; à cet égard, la compensation avec le salaire opérée par l’employeur à hauteur de 3'848 fr. 05 en capital (cf. jugement, p. 6; recte : 3'848 fr. 95) selon l’art. 323b al. 2 CO, si elle réduit dans une large mesure le préjudice économique de la plaignante, n’implique pas pour autant le repentir actif de l’auteur, faute de toute initiative prise dans ce sens par ce dernier pour réparer le dommage dans la mesure de ses moyens. Ensuite, de manière plus générale, sous l’angle de l’art. 52 CP, la culpabilité de l’auteur et les conséquences (économiques) de son acte sont importants, de sorte que l’on ne saurait considérer qu’il n’y a pas d’intérêt à punir. Par identité de motifs, la compensation partielle au profit de la lésée n’y change rien. Pour le reste, la peine n’est contestée en tant que telle ni dans sa nature, ni dans sa quotité.</w:t>
      </w:r>
    </w:p>
    <w:p>
      <w:r>
        <w:rPr>
          <w:b/>
        </w:rPr>
        <w:t>E. 5</w:t>
      </w:r>
    </w:p>
    <w:p>
      <w:r>
        <w:t>L’appel doit dès lors être rejeté. Vu l'issue de l’appel, les frais de la procédure d'appel doivent être mis à la charge du prévenu (art. 428 al. 1, 1 ère phrase, CPP). Outre l'émolument, les frais d’appel comprennent l’indemnité allouée au défenseur d’office du prévenu, pour les opérations liées à la procédure d'appel (cf. les art. 135 al. 2 et 422 al. 2 let. a CPP; art. 2 al. 2 ch. 1 TFJP). L'indemnité allouée au défenseur d'office du prévenu peut être fixée sur la base de la liste d’opérations produite (P. 39) en tenant compte en outre de la durée de l’audience d’appel, soit sur la base d'une durée d'activité de quatre heures au tarif horaire de 180 fr., plus une unité de débours à 120 fr. et 10 fr. pour les timbres, TVA en sus (art. 135 al. 1 CPP), à 918 francs. Le prévenu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