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57 vom 18. September 2013</w:t>
      </w:r>
    </w:p>
    <w:p>
      <w:r>
        <w:t>VD Tribunal cantonal, 2013-09-18, FR</w:t>
      </w:r>
    </w:p>
    <w:p>
      <w:r>
        <w:rPr>
          <w:b/>
        </w:rPr>
        <w:t xml:space="preserve">Quelle: </w:t>
      </w:r>
      <w:r>
        <w:t>https://mcp.opencaselaw.ch/entscheid/vd_findinfo_Jug___2014___57</w:t>
      </w:r>
    </w:p>
    <w:p>
      <w:r>
        <w:t>FR: VD_FINDINFO Jug / 2014 / 57 du 18 septembre 2013</w:t>
      </w:r>
    </w:p>
    <w:p>
      <w:r>
        <w:t>IT: VD_FINDINFO Jug / 2014 / 57 del 18 settembre 2013</w:t>
      </w:r>
    </w:p>
    <w:p>
      <w:pPr>
        <w:pStyle w:val="Heading2"/>
      </w:pPr>
      <w:r>
        <w:t>Regeste</w:t>
      </w:r>
    </w:p>
    <w:p>
      <w:r>
        <w:t>CONSTATATION DES FAITS, FIXATION DE LA PEINE, CONCOURS RÉEL, RESPONSABILITÉ{DROIT PÉNAL} | 19 al. 2 CP, 47 CP, 49 al. 2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par une partie ayant qualité pour recourir contre le jugement du tribunal de première instance qui a clos la procédure (art. 398 al. 1 CPP), l’appel de 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lnvoquant une constatation erronée des faits, l’appelant conteste les quantités d’héroïne trafiquées retenues par les premiers juges.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w:t>
      </w:r>
    </w:p>
    <w:p>
      <w:r>
        <w:rPr>
          <w:b/>
        </w:rPr>
        <w:t>E. 3.2</w:t>
      </w:r>
    </w:p>
    <w:p>
      <w:r>
        <w:t>L’appelant se prévaut des quantités mentionnées par le Ministère public dans les différentes requêtes de prolongation de la détention provisoire, soit un trafic d’héroïne total compris entre 576 et 1’080 grammes. Toutefois, ces quantités ne sont pas déterminantes, puisque seule la quantité retenue dans l’acte d’accusation du 26 juin 2013, à savoir 1'152 grammes, fait foi.</w:t>
      </w:r>
    </w:p>
    <w:p>
      <w:r>
        <w:rPr>
          <w:b/>
        </w:rPr>
        <w:t>E. 3.3</w:t>
      </w:r>
    </w:p>
    <w:p>
      <w:r>
        <w:t>L’appelant conteste la durée du trafic de six mois retenue par les premiers juges. Il soutient qu'une durée maximum de quatre mois peut être pris en compte, dans la mesure où il faut déduire six semaines d'hospitalisation de la durée de quatre à six mois de trafic d'héroïne avouée. En l’occurrence, il ressort effectivement du procès-verbal d’audition d’arrestation du 14 juillet 2012 que l’appelant a déclaré avoir agi durant quatre à six mois (PV aud. 4, p. 2). Par la suite, l'appelant a toutefois indiqué avoir été hospitalisé de mars à mai 2012 à l’Hôpital de [...] en raison d’un accident (PV aud. 5, p. 2). Plus précisément, on retiendra une période d’hospitalisation entre le 27 mars et le 7 mai 2012 (cf. P. 47). En outre, il sied de relever que l'argumentation développée dans la procédure d’appel est en contradiction avec celle exposée durant l’audience de première instance. En effet, au cours de débats, l’appelant a d’abord déclaré que son trafic avait commencé en 2011 et s’était poursuivi jusqu’à son arrestation, sous réserve de sa période d’hospitalisation, avant de revenir sur ses aveux et d’affirmer qu’il ne s’était plus adonné au trafic d’héroïne dès sa sortie de l’hôpital (cf. jgt., p. 5). Ainsi, la Cour de céans ne peut suivre les dires de l’appelant qui sont à géométrie variable. Ce dernier minimise la réalité, change de version d’une audition à l’autre, se réfère à sa guise à une mémoire défaillante et n’admet que ce qu’il ne peut contester. Par exemple, lors de sa seconde audition devant le Procureur, il a été jusqu’à nier son implication dans un trafic d’héroïne et contester connaître P.________ (PV aud. 7, p. 2). On ne saurait au surplus considérer que A.________ ne savait pas ce qu’il disait lorsqu’il a été entendu par la police, parce qu’il était sous l’emprise de la drogue ou en état de manque, puisqu’il a été traité et placé sous méthadone dès son arrestation. En définitive, sur la base des déclarations de l’appelant, il y a lieu de retenir qu’il s’est adonné au trafic d’héroïne entre décembre 2011 et fin mars 2012, puis entre le 7 mai 2012 et le 13 juillet 2012, date de son arrestation. La durée de six mois retenue par les premiers juges ne peut dès lors qu'être confirmée.</w:t>
      </w:r>
    </w:p>
    <w:p>
      <w:r>
        <w:rPr>
          <w:b/>
        </w:rPr>
        <w:t>E. 3.4</w:t>
      </w:r>
    </w:p>
    <w:p>
      <w:r>
        <w:t>L’appelant soutient encore qu’il travaillait seulement quatre jours par semaine et que les premiers juges auraient dû comptabiliser des mois à dix-sept jours et non à trente jours. Or, le tribunal de première instance a bien tenu compte de quatre jours de travail par semaine (jgt., p. 11).</w:t>
      </w:r>
    </w:p>
    <w:p>
      <w:r>
        <w:rPr>
          <w:b/>
        </w:rPr>
        <w:t>E. 3.5</w:t>
      </w:r>
    </w:p>
    <w:p>
      <w:r>
        <w:t>L’appelant conteste le nombre de pacsons vendus par jour de travail. En l’occurrence, bien que l’appelant ait expliqué vendre entre 16 et 20 pacsons par jour, à raison de 0.2 et 0.3 gramme d’héroïne, lors de sa première audition par la police du 14 juillet 2012 (PV aud. 2, p. 2), il a également déclaré le même jour qu’il consommait quotidiennement 5 grammes d’héroïne et qu’il obtenait une dose pour trois doses vendues. L’appelant a confirmé consommer 4 à 5 grammes d’héroïne par jour (PV aud. 5, p. 2, et jgt., p. 5) et a même indiqué devant les premiers juges que pour quatre paquets vendus, il en touchait un (jgt., p. 5). Pour pouvoir atteindre sa consommation d’au minimum 4 grammes d’héroïne par jour, l’appelant devait ainsi vendre 60 pacsons d’héroïne, soit 12 grammes, si l’on considère qu’une dose contenait 0.2 gramme et que c'était trois doses vendues, et non quatre, qui lui en rapportait une. Ainsi, en retenant que l’appelant vendait 12 grammes d’héroïne par jour, le Tribunal de première instance a pris en compte la quantité qui lui était la plus favorable.</w:t>
      </w:r>
    </w:p>
    <w:p>
      <w:r>
        <w:rPr>
          <w:b/>
        </w:rPr>
        <w:t>E. 3.6</w:t>
      </w:r>
    </w:p>
    <w:p>
      <w:r>
        <w:t>Sur le vu de ce qui précède, la quantité de 1'152 grammes d’héroïne vendue retenue par les premiers juges échappent à la critique. A un taux de pureté non contesté de 8%, cela représente bien 92 grammes d'héroïne pure. Mal fondés, les griefs de l’appelant doivent être rejetés.</w:t>
      </w:r>
    </w:p>
    <w:p>
      <w:r>
        <w:rPr>
          <w:b/>
        </w:rPr>
        <w:t>E. 4</w:t>
      </w:r>
    </w:p>
    <w:p>
      <w:r>
        <w:t>L’appelant conteste la quotité de la peine qu’il estime trop sévère. Il se prévaut de son rôle d’importance minime dans le trafic et de sa bonne collaboration à l’enquête en raison de ses aveux spontanés.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4.2</w:t>
      </w:r>
    </w:p>
    <w:p>
      <w:r>
        <w:t>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l'art. 19 ch. 2 let. a LStup.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6B_85/2013 du 4 mars 2013 c. 3.1; TF 6B_265/2010 du 13 août 2010 c. 2.3; TF 6B_380/2008 du 4 août 2008 c. 6.1.2).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6B_85/2013 ibid.; ATF 121 IV 202 c. 2d/aa; ATF 118 IV 342 c. 2d).</w:t>
      </w:r>
    </w:p>
    <w:p>
      <w:r>
        <w:rPr>
          <w:b/>
        </w:rPr>
        <w:t>E. 4.3</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(JdT 2010 IV 127 c. 5.6 et 5.7).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aI. 1 CP (TF 6B_356/2012 du 1 er octobre 2012 c. 3.2; TF 6B_1092/2009 du 22 juin 2010 c. 2.2.2</w:t>
      </w:r>
    </w:p>
    <w:p>
      <w:r>
        <w:rPr>
          <w:b/>
        </w:rPr>
        <w:t>E. 4.4</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L’art 49 al. 2 CP est applicable lorsque le tribunal doit juger des infractions que l’auteur a commises avant d’être condamné pour d’autres infractions (ATF 138 IV 313 c. 3.4.1, JdT 2013 IV 63; ATF 129 IV 113 c. 1.1, JdT 2005 IV 52). Cette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par rapport à l’auteur dont les actes sont jugés simultanément (ATF 138 IV 313 ibid. ; ATF 132 IV 102 c. 8.2). En cas de concours rétrospectif partiel,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c. 2b p. 17 et les références citées; TF 6B_28/2008 du 10 avril 2008 c. 3.3.2).</w:t>
      </w:r>
    </w:p>
    <w:p>
      <w:r>
        <w:rPr>
          <w:b/>
        </w:rPr>
        <w:t>E. 4.5</w:t>
      </w:r>
    </w:p>
    <w:p>
      <w:r>
        <w:t>En l’espèce, la culpabilité de A.________ est importante. Il répond de nombreuses infractions en concours. A l’instar des premiers juges, il convient de retenir que l’appelant a agi sans scrupule, uniquement préoccupé d’assurer une consommation effrénée d’héroïne. Il n’a pas hésité à commettre plusieurs vols, en public et en plein jour, afin de trouver l’argent nécessaire à son addiction. Bien qu’il ait été un simple vendeur de rue et non un importateur ou un organisateur, le prévenu n’en était pas moins le rouage essentiel d’un trafic conséquent et le nombre de pacsons vendus démontre à lui seul que son rôle n’était pas insignifiant. Par son activité délictuelle, qui a durée plusieurs mois, l'appelant a sciemment mis en danger un grand nombre de personnes. De plus, depuis son arrivée en Suisse en 2009, le prévenu a toujours eu affaire à la justice, son casier judiciaire présentant pas moins de trois condamnations. Enfin, on ne saurait tenir compte d’une bonne collaboration à l’enquête. Interpellé pour des vols, le prévenu a été placé dans une position où il ne pouvait faire autrement que faire état de sa consommation d’héroïne et du financement de celle-ci. Comme on l'a vu (cf. consid. 3.3 supra), les aveux de l’appelant ont été fluctuants, admettant que ce qu’il ne pouvait pas contester et remettant en cause ses précédentes déclarations et les calculs opérés sur cette base, et cela encore au stade de l'appel. A décharge, il sera tenu compte d'une légère diminution de la responsabilité pénale du prévenu sur la base de l’expertise psychiatrique du 30 avril 2013, qui n’est pas contestée. En application de l'art. 49 al. 2 CP et de la jurisprudence qui s'y réfère (consid. 4.4 ci-dessus), il convient de prononcer une peine partiellement complémentaire à celle prononcée le 10 mai 2012 par le Tribunal de police de l'arrondissement de Lausanne (peine privative de liberté de douze mois). En effet, il s’agit en l’espèce de juger des infractions perpétrées de décembre 2011 à fin mars 2012 et du 7 mai au 13 juillet 2012 alors qu’un jugement a déjà été rendu en mai 2012 condamnant A.________ pour le même type d’infractions pour des faits commis d’octobre 2009 au 5 décembre 2011 comme cela ressort de l’acte d’accusation du 16 mars 2012 (cf. P. 45 et P. 73/1). La principale infraction est celle qui se rapporte au trafic dont l’ampleur a été confirmée ci-dessus. Le prévenu a poursuivi son trafic nonobstant le jugement du 12 mai 2012 et l’enquête l’ayant précédé. Au trafic de stupéfiants s’ajoutent les autres infractions (vol, tentative de vol, dommages à la propriété; cf. jgt., pp. 12 s.), elles aussi postérieures au jugement du 12 mai 2012. Il faut également tenir compte de l’infraction LStup réprimée par le jugement du 12 mai 2012. S’ajoutent encore un séjour illégal et la consommation de stupéfiants pour toute la période concernée par les deux jugements. Pour l’ensemble, le prévenu mérite une peine globale arrêtée à quarante-deux mois en tenant compte de la diminution de responsabilité. La peine prononcée précédemment étant de douze mois, c’est en conséquence à juste titre que la peine complémentaire a été arrêtée à trente mois. Au vu de ce qui précède, la peine privative de liberté de trente mois prononcée par l’autorité précédente ne prête pas le flanc à la critique et doit être confirmée. Il en va de même de l’amende infligée pour la contravention à la LStup.</w:t>
      </w:r>
    </w:p>
    <w:p>
      <w:r>
        <w:rPr>
          <w:b/>
        </w:rPr>
        <w:t>E. 5</w:t>
      </w:r>
    </w:p>
    <w:p>
      <w:r>
        <w:t>En définitive, l’appel de A.________ est rejeté et le jugement rendu le 18 septembre 2013 par le Tribunal correctionnel de l'arrondissement de Lausanne est confirmé. Vu l'issue de la cause, les frais d'appel doivent être mis à la charge de A.________ (art. 428 al. 1 CPP). Outre l'émolument, qui se monte à 2’350 fr. (art. 21 al. 1 et 2 TFJP [Tarif des frais judiciaires pénaux du 28 septembre 2010; RSV 312.03.1]), ces frais comprennent l’indemnité allouée à son défenseur d’office. Au vu de la complexité de la cause, des opérations mentionnées dans la note d'honoraires et de la procédure d'appel, il convient d'allouer au défenseur d’office de l’appelant une indemnité arrêtée à 1'814 fr. 40, TVA et débours inclus. A.________ ne sera tenu de rembourser à l’Etat le montant des indemnités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