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386 vom 8. Oktober 2014</w:t>
      </w:r>
    </w:p>
    <w:p>
      <w:r>
        <w:t>VD Tribunal cantonal, 2014-10-08, FR</w:t>
      </w:r>
    </w:p>
    <w:p>
      <w:r>
        <w:rPr>
          <w:b/>
        </w:rPr>
        <w:t xml:space="preserve">Quelle: </w:t>
      </w:r>
      <w:r>
        <w:t>https://mcp.opencaselaw.ch/entscheid/vd_findinfo_Jug___2014___386</w:t>
      </w:r>
    </w:p>
    <w:p>
      <w:r>
        <w:t>FR: VD_FINDINFO Jug / 2014 / 386 du 8 octobre 2014</w:t>
      </w:r>
    </w:p>
    <w:p>
      <w:r>
        <w:t>IT: VD_FINDINFO Jug / 2014 / 386 del 8 ottobre 2014</w:t>
      </w:r>
    </w:p>
    <w:p>
      <w:pPr>
        <w:pStyle w:val="Heading2"/>
      </w:pPr>
      <w:r>
        <w:t>Regeste</w:t>
      </w:r>
    </w:p>
    <w:p>
      <w:r>
        <w:t>PLAIGNANT, LÉSÉ | 115 al. 1 CPP (CH), 115 CPP (CH), 118 al. 1 CPP (CH), 118 CPP (CH)</w:t>
      </w:r>
    </w:p>
    <w:p>
      <w:pPr>
        <w:pStyle w:val="Heading2"/>
      </w:pPr>
      <w:r>
        <w:t>Erwägungen</w:t>
      </w:r>
    </w:p>
    <w:p>
      <w:r>
        <w:rPr>
          <w:b/>
        </w:rPr>
        <w:t>E. 1.1</w:t>
      </w:r>
    </w:p>
    <w:p>
      <w:r>
        <w:t>Aux termes de l’art. 393 al. 1 let. a CPP,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w:t>
      </w:r>
    </w:p>
    <w:p>
      <w:r>
        <w:rPr>
          <w:b/>
        </w:rPr>
        <w:t>E. 1.2</w:t>
      </w:r>
    </w:p>
    <w:p>
      <w:r>
        <w:t>En l’espèce, le recours, qui a été interjeté en temps utile devant l’autorité compétente et satisfait aux conditions de forme posées par l’art. 385 al. 1 CPP, est recevable (CREP 17 septembre 2014/678 c.1).</w:t>
      </w:r>
    </w:p>
    <w:p>
      <w:r>
        <w:rPr>
          <w:b/>
        </w:rPr>
        <w:t>E. 2.1</w:t>
      </w:r>
    </w:p>
    <w:p>
      <w:r>
        <w:t>Le recourant soutient que les agissements reprochés à B.________ auraient eu pour conséquence de déclencher la faillite O.________ et de lui faire perdre les montants importants qu'il aurait investis dans cette société. Il reproche ainsi au ministère public d'avoir notamment violé les art. 115 et 118 CPP en refusant de lui reconnaître la qualité de partie plaignante.</w:t>
      </w:r>
    </w:p>
    <w:p>
      <w:r>
        <w:rPr>
          <w:b/>
        </w:rPr>
        <w:t>E. 2.2</w:t>
      </w:r>
    </w:p>
    <w:p>
      <w:r>
        <w:t>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Le lésé est celui dont les droits ont été touchés directement par une infraction (art. 115 al. 1 CPP). L'art. 115 al. 2 CPP prévoit en outre que sont considérées comme des lésés les personnes qui ont qualité pour déposer plainte pénale; tel est le cas notamment des représentants légaux, des héritiers du lésé, ainsi que des autorités et organisations habilitées à porter plainte, soit des personnes qui ne sont pas directement ou personnellement touchées par l'infraction. Pour être  personnellement lésé au sens de l'art. 115 CPP, l'intéressé doit être titulaire du bien juridiquement protégé touché par l'infraction, ce qui est le cas du propriétaire ou de l'ayant droit dans le cas d'une infraction contre le patrimoine. Pour être directement touché, il doit en outre subir une atteinte en rapport de causalité directe avec l'infraction poursuivie, ce qui exclut les dommages par ricochet. Les personnes subissant un préjudice indirect n'ont donc pas le statut de lésé et sont des tiers n'ayant pas accès au statut de partie à la procédure. En particulier, lorsqu'une infraction contre le patrimoine est réalisée à l'encontre d'une société anonyme, seule celle-ci subit un dommage et peut donc prétendre à la qualité de lésé. Tel n'est pas le cas de ses actionnaires ou de ses ayants droit économiques. De même, lorsque la société tombe en faillite, la qualité de partie plaignante devrait lui échoir dans la mesure où elle a été lésée directement. Celui qui prétend à la qualité de partie plaignante doit rendre vraisemblable le préjudice subi et démontrer le lien de causalité entre son dommage et l'infraction poursuivie (TF 1B_294/2013 du 24 septembre 2013 c. 2.1 et les références citées; dans le même sens, TF 1B_191/2014 du 14 août 2014 c. 3.1 et réf.).</w:t>
      </w:r>
    </w:p>
    <w:p>
      <w:r>
        <w:rPr>
          <w:b/>
        </w:rPr>
        <w:t>E. 2.3</w:t>
      </w:r>
    </w:p>
    <w:p>
      <w:r>
        <w:t>En l'espèce, les infractions d'escroquerie et de faux dans les titres dénoncées auraient été commises au détriment du patrimoine O.________. Le fait que le recourant ait dû injecter des sommes importantes et qu'il les ait probablement perdues dans la faillite de ladite société n'est susceptible de constituer qu'un préjudice indirect. Or, d'après la jurisprudence, les personnes subissant un préjudice indirect n'ont pas le statut de lésé et sont des tiers n'ayant pas accès au statut de partie à la procédure (cf. supra c. 2.2). L'ordonnance entreprise, qui constate ce qui précède et précise que l'intéressé ne remplit pas les conditions pour se constituer partie plaignante, échappe ainsi à la critique.</w:t>
      </w:r>
    </w:p>
    <w:p>
      <w:r>
        <w:rPr>
          <w:b/>
        </w:rPr>
        <w:t>E. 3</w:t>
      </w:r>
    </w:p>
    <w:p>
      <w:r>
        <w:t>En définitive, le recours, manifestement mal fondé, doit être rejeté sans échange d’écritures (art. 390 al. 2 CPP) et l’ordonnance attaquée confirmée. Les frais de la procédure de recours, constitués en l’espèce du seul émolument d’arrêt (art. 422 al. 1 CPP), par 550 fr. (art. 20 al. 1 TFIP [tarif des frais de procédure et indemnités en matière pénale; RSV 312.03.1]), seront mis à la charge du recourant qui succombe (art. 428 al. 1 CPP). Par ces motifs, la Chambre des recours pénale prononce : I. Le recours est rejeté. II. L'ordonnance du 25 juillet 2014 est confirmée. III. Les frais du présent arrêt, par 550 fr. (cinq cent cinquante francs), sont mis à la charge du recourant. IV. Le présent arrêt est exécutoire. Le président :               La greffière : Du Le présent arrêt, dont la rédaction a été approuvée à huis clos, est notifié, par l'envoi d'une copie complète, à : - M. Filippo Ryter, avocat (pour R.________), - Mme Séverine Berger, avocate (pour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