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370 vom 11. April 2014</w:t>
      </w:r>
    </w:p>
    <w:p>
      <w:r>
        <w:t>VD Tribunal cantonal, 2014-04-11, FR</w:t>
      </w:r>
    </w:p>
    <w:p>
      <w:r>
        <w:rPr>
          <w:b/>
        </w:rPr>
        <w:t xml:space="preserve">Quelle: </w:t>
      </w:r>
      <w:r>
        <w:t>https://mcp.opencaselaw.ch/entscheid/vd_findinfo_Jug___2014___370</w:t>
      </w:r>
    </w:p>
    <w:p>
      <w:r>
        <w:t>FR: VD_FINDINFO Jug / 2014 / 370 du 11 avril 2014</w:t>
      </w:r>
    </w:p>
    <w:p>
      <w:r>
        <w:t>IT: VD_FINDINFO Jug / 2014 / 370 del 11 aprile 2014</w:t>
      </w:r>
    </w:p>
    <w:p>
      <w:pPr>
        <w:pStyle w:val="Heading2"/>
      </w:pPr>
      <w:r>
        <w:t>Regeste</w:t>
      </w:r>
    </w:p>
    <w:p>
      <w:r>
        <w:t>DOMMAGES À LA PROPRIÉTÉ{DROIT PÉNAL}, ÉMEUTE, VIOLENCE CONTRE LES AUTORITÉS, IN DUBIO PRO REO, FIXATION DE LA PEINE | 144 al. 2 CP, 160 CP, 285 ch. 2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les appels de H.________, D.________, E.F.________ et S.________ sont recevables. Il en va de même des appels joints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H.________ conteste toute infraction et demande son acquittement. Il soutient que les déclarations du témoin Z.________ auraient été fluctuantes.</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3.2</w:t>
      </w:r>
    </w:p>
    <w:p>
      <w:r>
        <w:t>En l'espèce, pour asseoir sa conviction que l'appelant avait bien participé à l'émeute, le tribunal ne s'est pas seulement fondé sur les déclarations de Z.________ (cf. PV aud. 34, p. 2), mais également sur les contradictions révélées par les versions successives du prévenu (PV aud. 40 et 44). Les premiers juges ont considéré à juste titre que les rétractations du témoin à l'audience n'étaient pas crédibles (cf. jgt., p. 18) et que la version de l'appelant selon laquelle il ne serait resté sur les lieux que quelques secondes ne résistait pas à l'examen, compte tenu des observations qu'il avait pu faire (jgt., pp. 112 s.). En définitive, l'appréciation des premiers juges est adéquate et ne viole pas la présomption d'innocence. Il s’ensuit que la condamnation de H.________ pour émeute et violence ou menace contre les autorités et les fonctionnaires au sens de l’art. 285 ch. 2 al. 1 CP doit être confirmée.</w:t>
      </w:r>
    </w:p>
    <w:p>
      <w:r>
        <w:rPr>
          <w:b/>
        </w:rPr>
        <w:t>E. 4</w:t>
      </w:r>
    </w:p>
    <w:p>
      <w:r>
        <w:t>Dans son appel joint, le Ministère public soutient que la peine infligée à H.________ par les premiers juges est trop clémente et que, compte tenu des antécédents de ce prévenu, une peine privative de liberté ferme de 14 mois doit lui être infligée. Subsidiairement, il a conclu à une peine privative de liberté de 14 mois, dont 7 mois fermes.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4.1.2</w:t>
      </w:r>
    </w:p>
    <w:p>
      <w:r>
        <w:t>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 TF 6B_546/2013 du 23 août 2013 c. 1.1). A ce titre, la peine pécuniaire peut notamment être exclue pour des motifs de prévention spéciale (TF 6B_196/2012 du 24 janvier 2013 c. 3.3 ; TF 6B_128/2011 du 14 juin 2011 c. 3.4).</w:t>
      </w:r>
    </w:p>
    <w:p>
      <w:r>
        <w:rPr>
          <w:b/>
        </w:rPr>
        <w:t>E. 4.1.3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w:t>
      </w:r>
    </w:p>
    <w:p>
      <w:r>
        <w:rPr>
          <w:b/>
        </w:rPr>
        <w:t>E. 4.2</w:t>
      </w:r>
    </w:p>
    <w:p>
      <w:r>
        <w:t>En l'espèce, il est vrai que les antécédents de l'appelant sont mauvais et portent sur des infractions de violence notamment. Il est exact aussi qu'il a déjà subi une peine d'emprisonnement d'une certaine durée qui ne l'a pas empêché de récidiver. Toutefois, le tribunal n'a pas ignoré ces condamnations et a motivé la fixation de la peine et l'octroi du sursis en se fondant également, de manière circonstanciée, sur le comportement durant les faits et sur l'évolution favorable du condamné. Il a ainsi considéré que la situation stable du prévenu sur le plan familial et professionnel, son attitude passive durant les faits, son attitude correcte durant l'audience et l'absence de condamnation depuis 2009 permettaient de relativiser sa culpabilité et formuler un pronostic particulièrement favorable. Cette appréciation peut être partagée par la Cour de céans. Par conséquent, la peine privative de liberté de six mois prononcée par les premiers juges est adéquate. Il s’agit du seul genre de peine pouvant entrer en ligne de compte dans le présent cas, le prononcé d’une peine pécuniaire (art. 34 CP) étant exclu pour des motifs de prévention spéciale (cf. 4.1.2 supra) ; en effet une telle peine ne saurait être suffisamment dissuasive dès lors que l’appelant a récidivé après avoir été condamné par le passé à des peines privatives de liberté. La peine infligée à H.________ ne prête donc aucunement le flanc à la critique et doit dès lors être confirmée.</w:t>
      </w:r>
    </w:p>
    <w:p>
      <w:r>
        <w:rPr>
          <w:b/>
        </w:rPr>
        <w:t>E. 5</w:t>
      </w:r>
    </w:p>
    <w:p>
      <w:r>
        <w:t>L'appelant D.________ conteste également toute infraction. Il fait valoir que sa condamnation ne reposerait que sur un seul témoignage, au demeurant non probant sur sa participation à l'émeute. Selon lui, les premiers juges auraient dû au contraire constater que les éléments probants n'étaient pas suffisants pour le condamner et faire application de l'adage in dubio pro reo .</w:t>
      </w:r>
    </w:p>
    <w:p>
      <w:r>
        <w:rPr>
          <w:b/>
        </w:rPr>
        <w:t>E. 5.1</w:t>
      </w:r>
    </w:p>
    <w:p>
      <w:r>
        <w:t>Les principes à prendre en considération pour l’appréciation des preuves et la violation de la présomption d’innocence ont été évoqués ci-dessus (cf. 3.1 supra).</w:t>
      </w:r>
    </w:p>
    <w:p>
      <w:r>
        <w:rPr>
          <w:b/>
        </w:rPr>
        <w:t>E. 5.2</w:t>
      </w:r>
    </w:p>
    <w:p>
      <w:r>
        <w:t>En l'espèce, l'appréciation des preuves effectuée par les premiers juges concernant la participation de l'appelant aux faits incriminés est à nouveau exempte de reproches. Contrairement à ce que soutient l'appelant, la mise en cause du témoin J.________ n'est pas dépourvue de toute valeur probante. Comme l'a retenu le tribunal, ce témoin a désigné l'appelant comme étant présent dans le groupe du quartier de [...], qui s'en prenait aux forces de l'ordre (PV aud. 7, p. 2). Il n'existe aucune circonstance permettant de douter de la crédibilité du témoignage, J.________ connaissant le prévenu et l'ayant par conséquent désigné en connaissance de cause. De plus, les déclarations de l'appelant, qui admet avoir vu des jeunes lancer des projectiles sur les forces de l'ordre, démontrent qu'il était sur les lieux de l'attroupement au moment des faits incriminés. Comme l'a retenu le tribunal, l'appelant n'est donc pas crédible lorsqu'il affirme être resté à l'écart de l'attroupement et avoir demandé aux personnes présentes ce qui se passait (jgt., p. 119). Par ailleurs, il ressort du dossier que l'appelant s'était déjà opposé à des policiers avec d'autres dans le quartier de [...], faits lui ayant valu d'être condamné le 3 septembre 2009 pour opposition aux actes de l'autorité notamment. En définitive, le fait que D.________ soit resté durablement sur les lieux, ses liens avec les jeunes du quartier de [...] et sa condamnation précédemment exposée font que la Cour de céans n'a aucun doute sur le fait qu'il a activement participé à l'émeute du 18 janvier 2009. Les moyens tirés d’une constatation erronée des faits et d’une violation du principe in dubio pro reo sont donc mal fondés et doivent être rejetés.</w:t>
      </w:r>
    </w:p>
    <w:p>
      <w:r>
        <w:rPr>
          <w:b/>
        </w:rPr>
        <w:t>E. 6</w:t>
      </w:r>
    </w:p>
    <w:p>
      <w:r>
        <w:t>Dans son appel joint, le Ministère public soutient que D.________ doit également être condamné pour violence ou menace contre les autorités et les fonctionnaires au sens de l'art. 285 ch. 2 al. 2 CP, pour avoir lancé des projectiles sur les policiers. La peine infligée par les premiers juges seraient dès lors insuffisantes et c'est une peine privative de liberté de 12 mois avec un sursis partiel portant sur 6 mois pendant 5 ans qui devrait être infligée à D.________.</w:t>
      </w:r>
    </w:p>
    <w:p>
      <w:r>
        <w:rPr>
          <w:b/>
        </w:rPr>
        <w:t>E. 6.1.1</w:t>
      </w:r>
    </w:p>
    <w:p>
      <w:r>
        <w:t>Se rend coupable de violence ou menace contre les autorités et les fonctionnaires au sens de l’art. 285 al.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Si l'infraction a été commise par une foule ameutée, tous ceux qui auront pris part à l'attroupement seront punis d'une peine privative de liberté de trois ans au plus ou d'une peine pécuniaire (ch. 2 al. 1). Ceux d'entre eux qui auront commis des violences contre les personnes ou les propriétés seront punis d'une peine privative de liberté de trois ans au plus ou d'une peine pécuniaire de 30 jours-amende au moins (ch. 2 al. 2).</w:t>
      </w:r>
    </w:p>
    <w:p>
      <w:r>
        <w:rPr>
          <w:b/>
        </w:rPr>
        <w:t>E. 6.1.2</w:t>
      </w:r>
    </w:p>
    <w:p>
      <w:r>
        <w:t>En l’espèce, l’hypothèse formulée par le Parquet selon laquelle D.________ aurait également lancé des projectiles se fonde sur le fait qu’il se trouvait sur les lieux avec Y.________. Le tribunal a toutefois retenu que personne n’avait vu l’intimé lancer des projectiles sur la police. En effet, J.________, qui a mis en cause l’appelant, a précisé ne l’avoir pas vu lancer des blocs de glace (PV aud. 7, p. 2, et jgt., p. 21). Ainsi, rien ne permet, au stade de l’appel, d’infirmer ce constat. En conséquence, D.________ s’est bien rendu coupable d’émeute et de violence ou menace contre les autorités et les fonctionnaires au sens de l’art. 285 ch. 2 al. 1 CP.</w:t>
      </w:r>
    </w:p>
    <w:p>
      <w:r>
        <w:rPr>
          <w:b/>
        </w:rPr>
        <w:t>E. 6.2.1</w:t>
      </w:r>
    </w:p>
    <w:p>
      <w:r>
        <w:t>Les principes à prendre en compte pour la fixation de la peine et l’octroi du sursis ont déjà été rappelés ci-dessus (cf. 4.1 supra).</w:t>
      </w:r>
    </w:p>
    <w:p>
      <w:r>
        <w:rPr>
          <w:b/>
        </w:rPr>
        <w:t>E. 6.2.2</w:t>
      </w:r>
    </w:p>
    <w:p>
      <w:r>
        <w:t>Les infractions commises par D.________ sont graves par le fait de s’opposer aux forces de police alors qu’elles tentent de rétablir l’ordre. A charge, on retiendra les dénégations de l’appelant, le concours d’infractions et le fait qu’il a agi malgré l’ouverture d’une procédure pour les mêmes faits. A décharge, il sera tenu compte du jeune âge de l’appelant au moment des faits, de sa situation personnelle et professionnelle ainsi que de l’écoulement du temps. Compte tenu des éléments qui précèdent, la peine privative de liberté complémentaire de 6 mois prononcée par les premiers juges réprime adéquatement les agissements de D.________. Elle doit donc être confirmée. Il en va de même de l’appréciation selon laquelle le pronostic est mitigé, mais pas défavorable, de sorte que l’appelant peut encore bénéficier d’un sursis d’une durée de cinq ans. L’appel joint doit ainsi être rejeté.</w:t>
      </w:r>
    </w:p>
    <w:p>
      <w:r>
        <w:rPr>
          <w:b/>
        </w:rPr>
        <w:t>E. 7</w:t>
      </w:r>
    </w:p>
    <w:p>
      <w:r>
        <w:t>L’appelant E.F.________ demande également son acquittement. Il soutient qu’il était malade pendant la nuit de l’émeute et qu’il se trouvait à la maison au moment des faits. H.________ aurait fait une erreur dans un premier temps en le désignant sur les lieux de l’émeute. Le tribunal aurait ainsi dû prendre en considération les rétractations ultérieures de ce témoin. En outre, aucun agent de police n’aurait identifié l’appelant et c’est à tort que les premiers juges auraient écarté le témoignage de sa soeur.</w:t>
      </w:r>
    </w:p>
    <w:p>
      <w:r>
        <w:rPr>
          <w:b/>
        </w:rPr>
        <w:t>E. 7.1</w:t>
      </w:r>
    </w:p>
    <w:p>
      <w:r>
        <w:t>Les principes à prendre en considération pour l’appréciation des preuves et la violation de la présomption d’innocence ont été évoqués ci-dessus (cf. 3.1 supra).</w:t>
      </w:r>
    </w:p>
    <w:p>
      <w:r>
        <w:rPr>
          <w:b/>
        </w:rPr>
        <w:t>E. 7.2</w:t>
      </w:r>
    </w:p>
    <w:p>
      <w:r>
        <w:t>En l’espèce, il faut souligner en premier lieu que le tribunal correctionnel n’a ignoré aucun des arguments soulevés par l’appelant pour contester sa présence sur les lieux et les a examinés avec soin en motivant de manière précise sa conviction. Il a ainsi d’abord considéré que la version de l’appelant avait varié sur son heure de rentrée et le contenu des différents procès-verbaux d’audition le confirme. Ainsi, le prévenu a affirmé dans un premier temps être rentré vers 22h10 (PV aud. 28, p. 2), avant de rectifier ses déclarations et d’indiquer un retour vers 23h50 (PV aud. 44, p. 1) ou à minuit (PV aud. 58, p. 1). A l’audience de première instance, il est revenu sur ses déclarations faites à la fin de l’instruction, en indiquant avoir quitté les lieux de l’émeute à 22h45 (jgt., p. 10). En outre, le soir des faits, l’appelant a admis être sorti en ville d’[...] et avoir rencontré ses coaccusés Q.________ et Y.________ au bar « [...]». Son emploi du temps coïncide ainsi avec celui d’autres comparses ayant participé à l’émeute. H.________ a d’ailleurs affirmé avoir vu E.F.________ lancer des projectiles contre la police (PV aud. 40, p. 2). Ensuite, l’alibi fournit par la soeur de l’appelant, B.F.________, est effectivement dépourvu de toute valeur probante, dès lors que celle-ci a déclaré que son frère n’était pas sorti le soir en question (jgt., p. 62), alors qu’il s’est absenté plusieurs heures. Enfin, la démarche entreprise par l’appelant pour faire signer un document à ses coaccusés certifiant qu’il n’était pas présent lors de l’émeute apparaît comme une démarche discréditant totalement ses dénégations, par la volonté d’exercer sur d’autres participants à la procédure une influence sur le contenu de leurs déclarations. C’est donc sans violer la présomption d’innocence que le tribunal a retenu que l’appelant n’était pas crédible dans ses dénégations et que l’alibi présenté par sa soeur ne pouvait pas être retenu. L’appel de E.F.________ doit en conséquence être rejeté.</w:t>
      </w:r>
    </w:p>
    <w:p>
      <w:r>
        <w:rPr>
          <w:b/>
        </w:rPr>
        <w:t>E. 8</w:t>
      </w:r>
    </w:p>
    <w:p>
      <w:r>
        <w:t>E.F.________ ne conteste pas la peine en tant que telle. Examinée d’office par la Cour d’appel selon son propre pouvoir d’appréciation, la peine pécuniaire complémentaire de 300 jours-amende, à 40 fr. le jour-amende, a été fixée en application de critères adéquats à charge et à décharge et conformément à la culpabilité de l’appelant. Elle doit dès lors être confirmée. Il en va de même de l’appréciation selon laquelle le pronostic quant au comportement futur de l’appelant est mitigé, mais pas défavorable, de sorte que ce dernier bénéficiera d’un sursis d’une durée de cinq ans.</w:t>
      </w:r>
    </w:p>
    <w:p>
      <w:r>
        <w:rPr>
          <w:b/>
        </w:rPr>
        <w:t>E. 9.1</w:t>
      </w:r>
    </w:p>
    <w:p>
      <w:r>
        <w:t>L’appelant S.________ conteste toute participation à une infraction. Il soutient qu’il s’est accusé à la place de N.________ et invoque une déclaration écrite de ce dernier qui le disculperait.</w:t>
      </w:r>
    </w:p>
    <w:p>
      <w:r>
        <w:rPr>
          <w:b/>
        </w:rPr>
        <w:t>E. 9.1.1</w:t>
      </w:r>
    </w:p>
    <w:p>
      <w:r>
        <w:t>Les principes à prendre en considération pour l’appréciation des preuves et la violation de la présomption d’innocence ont été évoqués ci-dessus (cf. 3.1 supra).</w:t>
      </w:r>
    </w:p>
    <w:p>
      <w:r>
        <w:rPr>
          <w:b/>
        </w:rPr>
        <w:t>E. 9.1.2</w:t>
      </w:r>
    </w:p>
    <w:p>
      <w:r>
        <w:t>En l’espèce, entendu à plusieurs reprises durant l’enquête, S.________ n’a cessé de varier dans ses déclarations sur les motifs l’ayant conduit à briser la vitrine d’un magasin, sur sa présence sur les lieux et celle de N.________. En effet, il a d’abord prétendu avoir quitté les lieux sans avoir participé aux attroupements, mais avoir été sprayé par un agent de police, et qu’il était possible qu’il ait cassé une vitrine (PV aud. 3, p. 2). Puis confronté à d’autres témoignages, il a admis avoir lancé un bloc de glace sur les forces de l’ordre et avoir brisé la vitrine de la boutique « [...] » (PV aud. 6, p. 2, et PV aud. 57). Aux débats de première instance, l’appelant a finalement déclaré avoir fait une fausse déclaration à l’enquête afin de mettre N.________ hors de cause et a produit une déclaration de ce dernier, qui expose qu’ils ont inventé cette version pour le disculper (jgt., p. 88 s.). La version soutenue par l’appelant n’est pas crédible et elle doit être écartée, en particulier sa dernière tentative pathétique de se disculper par une déclaration de complaisance de son comparse. En outre, sa présence le soir des faits litigieux a été confirmée par ses coaccusés Q.________ et H.________ (PV aud. 40, p. 3, et PV aud. 62, p. 2). Il convient ainsi de confirmer la version retenue par les premiers juges, à savoir que S.________ était présent lors des émeutes du 18 janvier 2009, qu’il a lancé des blocs de glace contre les forces de l’ordre et qu’il a brisé la vitrine de la boutique « [...]». Sur la base des éléments qui précèdent, il n’y a aucun doute quant à la culpabilité de S.________.</w:t>
      </w:r>
    </w:p>
    <w:p>
      <w:r>
        <w:rPr>
          <w:b/>
        </w:rPr>
        <w:t>E. 9.2</w:t>
      </w:r>
    </w:p>
    <w:p>
      <w:r>
        <w:t>S.________ conteste s’être rendu coupable de dommages à la propriété qualifiés, l’attroupement formé en public ayant eu lieu à 122 mètres de la vitrine endommagée. En l’absence de plainte, il conclut à son acquittement.</w:t>
      </w:r>
    </w:p>
    <w:p>
      <w:r>
        <w:rPr>
          <w:b/>
        </w:rPr>
        <w:t>E. 9.2.1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Si l'auteur a commis le dommage à la propriété à l'occasion d'un attroupement formé en public, la poursuite aura lieu d'office (al. 2).</w:t>
      </w:r>
    </w:p>
    <w:p>
      <w:r>
        <w:rPr>
          <w:b/>
        </w:rPr>
        <w:t>E. 9.2.2</w:t>
      </w:r>
    </w:p>
    <w:p>
      <w:r>
        <w:t>En l’espèce, il a été retenu que S.________ a activement participé à l’émeute survenue le 18 janvier 2009 en jetant des blocs de glace sur les forces de l’ordre (cf. 9.1.2 supra). C’est pour cette raison qu’il a été sprayé par un agent de police. Sous l’effet de la colère, l’appelant a remonté la rue [...] et a brisé la vitrine de la boutique « [...]». Ainsi, contrairement à ce que prétend l’appelant, les faits qui lui sont reprochés ont été réalisés dans un même contexte de lieu et dans un même laps de temps. Il est dès lors indéniable que les éléments constitutifs de l’infraction de dommages à la propriété qualifiés au sens de l’art. 144 al. 2 CP sont réalisés et c’est à juste titre que S.________ a été condamné pour ce chef d’accusation.</w:t>
      </w:r>
    </w:p>
    <w:p>
      <w:r>
        <w:rPr>
          <w:b/>
        </w:rPr>
        <w:t>E. 9.3</w:t>
      </w:r>
    </w:p>
    <w:p>
      <w:r>
        <w:t>L’appel de S.________ doit par conséquent être rejeté et sa condamnation pour émeute, violence ou menace contre les autorités et les fonctionnaires au sens de l’art. 285 ch. 2 al. 2 CP et dommages à la propriété qualifiés doit être confirmée.</w:t>
      </w:r>
    </w:p>
    <w:p>
      <w:r>
        <w:rPr>
          <w:b/>
        </w:rPr>
        <w:t>E. 10</w:t>
      </w:r>
    </w:p>
    <w:p>
      <w:r>
        <w:t>Dans son appel joint, le Ministère public requiert une peine privative de liberté de 12 mois, dont 6 mois fermes, avec sursis durant 5 ans à l’encontre de S.________.</w:t>
      </w:r>
    </w:p>
    <w:p>
      <w:r>
        <w:rPr>
          <w:b/>
        </w:rPr>
        <w:t>E. 10.1</w:t>
      </w:r>
    </w:p>
    <w:p>
      <w:r>
        <w:t>Les principes à prendre en compte pour la fixation de la peine et l’octroi du sursis ont été rappelés ci-dessus (cf. 4.1 supra).</w:t>
      </w:r>
    </w:p>
    <w:p>
      <w:r>
        <w:rPr>
          <w:b/>
        </w:rPr>
        <w:t>E. 10.2</w:t>
      </w:r>
    </w:p>
    <w:p>
      <w:r>
        <w:t>On ne voit pas, en l’espèce, de motifs suffisants pour modifier le genre de peine infligée par les premiers juges. Le casier judiciaire de l’intimé ne contient qu’une condamnation à une peine pécuniaire postérieure aux faits de la présente cause. En outre, la situation personnelle de l’appelant est favorable, sur le plan professionnel à tout le moins. Une peine pécuniaire apparaît dès lors suffisamment dissuasive et adéquate dans le cas d’espèce. Par conséquent, la peine pécuniaire complémentaire de 300 jours-amende, à 30 fr. le jour-amende, prononcée par le tribunal de première instance doit être confirmée. L'octroi du sursis d’une durée de trois ans doit également être confirmé, le pronostic quant au comportement futur de l’appelant étant favorable. L’appel joint doit par conséquent être rejeté.</w:t>
      </w:r>
    </w:p>
    <w:p>
      <w:r>
        <w:rPr>
          <w:b/>
        </w:rPr>
        <w:t>E. 11</w:t>
      </w:r>
    </w:p>
    <w:p>
      <w:r>
        <w:t>Les appels de H.________, D.________, E.F.________ et S.________ ainsi que les appels joints du Ministère public doivent en conséquence être rejetés et le jugement attaqué intégralement confirmé. Les appelants H.________, D.________, E.F.________ et S.________ succombant, les conclusions de l'appel tentant à l'octroi d’une indemnité au sens de l’art. 429 CPP en leur faveur doivent être rejetées. Les frais d'appel doivent être mis à la charge de H.________, D.________, E.F.________ et S.________ par un septième chacun, le solde étant laissé à la charge de l’Etat (art. 428 al. 1 CPP). Outre l'émolument, qui se monte à 3’340 fr. (art. 21 al. 1 et 2 TFIP [Tarif des frais de procédure et indemnités en matière pénale du 28 septembre 2010; RSV 312.03.1]), ces frais comprennent les six septièmes des indemnités allouées aux défenseurs d’office de D.________, E.F.________ et S.________. S’agissant de l’indemnité d’office de Me Aline Bonard, elle a produit une liste d’opérations faisant état de 18,55 heures d’activité, dont 16,55 heures effectuées par son avocate-stagiaire et le solde par ses soins (P. 239).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15 heures pour l’activité du stagiaire de Me Aline Bonard. C’est donc une indemnité de 1’922 fr. 40, correspondant à 15 heures à 110 fr., une vacation au tarif applicable pour les avocats-stagiaires, soit 80 fr., et 50 fr. de débours, plus la TVA, qui doit être allouée au défenseur d’office de D.________ pour la procédure d’appel. Compte tenu de la nature de la cause, de la connaissance du dossier acquise en première instance et des opérations nécessaires à la défense des intérêts de son client, le temps consacré à la présente procédure par Me Gisèle de Benoit est beaucoup trop élevé (cf. P. 241). Sous la rubrique « prise en charge du dossier », totalisant avec la préparation d’audience 12 heures, il ne sera pris en compte que ce dernier poste à raison de 3 heures, dès lors que le conseil intervenait déjà en première instance. Il en va de même du poste « correspondances, courriels, mémo » à raison de 2 heures. Compte tenu de ce qui précède, le temps nécessaire pour les opérations du mandat doit être fixée à 15 heures. C’est donc une indemnité de 3'099 fr. 60, correspondant à 15 heures à 180 fr., une vacation à 120 fr. et 50 fr. de débours, plus la TVA, qui doit être allouée au défenseur d’office d’E.F.________ pour la procédure d’appel. S’agissant de l’indemnité d’office de Me Véronique Fontana, c’est une indemnité de 3’099 fr. 60, correspondant à 15 heures à 180 fr., une vacation à 120 fr. et 50 fr. de débours, plus la TVA, qui doit être allouée au défenseur d’office de S.________ pour la procédure d’appel. D.________, E.F.________ et S.________ ne seront tenus de rembourser à l’Etat les six septièmes du montant de l’indemnité allouée à leurs défenseurs d’office que lorsque leur situation financière le permettra. La Cour d’appel pénale appliquant les articles 12 al. 2, 33 al. 1, 34, 40, 42 al. 1 et 2, 44, 47, 48 let. e, 49, 144 al. 2, 260 al. 1, 285 ch. 2 al. 1 et 2 CP; 398 ss CPP prononce : I. Les appels de H.________, D.________, E.F.________ et S.________ sont rejetés. II. Les appels joints du Ministère public de l’arrondissement de l’Est vaudois sont rejetés. III. Le jugement rendu le 11 avril 2014 par le Tribunal correctionnel de l’arrondissement de la Broye et du Nord vaudois est confirmé selon le dispositif suivant : "I. constate que H.________ s’est rendu coupable d’émeute et de violence ou menace contre les autorités et les fonctionnaires au sens de l’art. 285 ch. 2 al. 1 CP ; II. condamne H.________ à une peine privative de liberté de 6 (six) mois; III. suspend l’exécution de la peine et fixe à H.________ un délai d’épreuve de 3 (trois) ans; IV.-XIII. inchangés; XIV. constate que D.________ s’est rendu coupable d’émeute et de violence ou menace contre les autorités et les fonctionnaires au sens de l’art. 285 ch. 2 al. 1 CP; XV. condamne D.________ à une peine privative de liberté de 6 (six) mois, cette peine étant complémentaire à celle prononcée le 3 septembre 2009 ; XVI. suspend l’exécution de la peine et fixe à D.________ un délai d’épreuve de 5 (cinq) ans ; XVII. constate qu’E.F.________ s’est rendu coupable d’émeute et de violence ou menace contre les autorités et les fonctionnaires au sens de l’art. 285 ch. 2 al. 2 CP ; XVIII. condamne E.F.________ à une peine pécuniaire de 300 (trois cents) jours-amende, le montant du jour-amende étant fixé à 40 fr. (quarante francs), cette peine étant complémentaire à celles prononcées les 29 mars 2012 et 14 janvier 2013 ; XIX. suspend l’exécution de la peine et fixe à E.F.________ un délai d’épreuve de 5 (cinq) ans ; XX.-XXIII. inchangés ; XXIV. constate que S.________ s’est rendu coupable d’émeute, de violence ou menace contre les autorités et les fonctionnaires au sens de l’art. 285 ch. 2 al. 2 CP et de dommages à la propriété qualifiés ; XXV. condamne S.________ à une peine pécuniaire de 300 (trois cents) jours-amende, le montant du jour-amende étant fixé à 30 fr. (tente francs), cette peine étant complémentaire à celle prononcée le 11 janvier 2012 ; XXVI. suspend l’exécution de la peine et fixe à S.________ un délai d’épreuve de 3 (trois) ans ; XXVII.-XXX. inchangés ; XXXI. arrête l’indemnité de Me Aline Bonnard, en sa qualité de défenseur d’office de D.________, à 8’316 fr. (huit mille trois cent seize francs), débours et TVA compris ; XXXII. arrête l’indemnité de Me Gisèle De Benoît, en sa qualité de défenseur d’office d’E.F.________, à 11’685 fr. 60 (onze mille six cent huitante-cinq francs et soixante centimes), débours et TVA compris ; XXXIII. inchangé ; XXXIV. arrête l’indemnité de Me Véronique Fontana, en sa qualité de défenseur d’office de S.________, à 12’040 fr. 05 (douze mille quarante francs et cinq centimes), débours et TVA compris ; XXXV. met une partie des frais par 2’184 fr. 35 à la charge de H.________ ; XXXVI.-XXXVIII. inchangés ; XXXIX. met une partie des frais par 10’500 fr. 35, y compris l’indemnité allouée sous chiffre XXXI ci-dessus, à la charge de D.________ ; XL. met une partie des frais par 13’869 fr. 95, y compris l’indemnité allouée sous chiffre XXXII ci-dessus, à la charge d’E.F.________; XLI. inchangé ; XLII. met une partie des frais par 14’224 fr. 40, y compris l’indemnité allouée sous chiffre XXXIV ci-dessus, à la charge de S.________ ; XLIII. laisse le solde des frais par 400 fr. 20 à la charge de l’Etat ; XLIV. inchangé ; XLV. dit que les indemnités de défense allouées aux chiffres XXVII à XXIX et XXXI à XXXIV ci-dessus, ne seront remboursables à l’Etat de Vaud que si la situation économique des condamnés s’améliore". IV. Une indemnité de défenseur d'office pour la procédure d'appel d'un montant de 1'922 fr. 60, TVA et débours inclus, est allouée à Me Aline Bonard. V. Une indemnité de défenseur d'office pour la procédure d'appel d'un montant de 3’099 fr. 60, TVA et débours inclus, est allouée à Me Gisèle de Benoit. VI. Une indemnité de défenseur d'office pour la procédure d'appel d'un montant de 3’099 fr. 60, TVA et débours inclus, est allouée à Me Véronique Fontana. VII. Les frais d'appel, par 3'340 fr., sont répartis comme il suit : -              à la charge de H.________ , un septième des frais communs, par 477 fr. 15; -              à la charge de D.________, un septième des frais communs, plus les six septièmes de l'indemnité de son défenseur d'office, par 2'125 fr. 10; -              à la charge de E.F.________, un septième des frais communs, plus les six septièmes de l'indemnité de son défenseur d'office, par 3'133 fr. 95; -              à la charge de S.________, un septième des frais communs, plus les six septièmes de l'indemnité de son défenseur d'office, par 3'133 fr. 95; -              le solde étant laissé à la charge de l’Etat. VIII. D.________, E.F.________ et S.________ ne seront tenus de rembourser à l’Etat les six septièmes du montant de l’indemnité allouée à leur défenseur d'office respectif que lorsque leur situation financière le permettra. IX. Le présent jugement est exécutoire. Le président :              La greffière : Du 24 octobre 2014 Le dispositif du jugement qui précède est communiqué aux appelants et aux autres intéressés. La greffière : Du Le jugement qui précède, dont la rédaction a été approuvée à huis clos, est notifié, par l'envoi d'une copie complète, à : - Me Philippe Ehrenström, avocat (pour H.________), - Me Aline Bonard, avocate (pour D.________), - Me Gisèle de Benoit, avocate (pour E.F.________), - Me Véronique Fontana, avocate (pour S.________), - Ministère public central, et communiqué à : - Mme la Présidente du Tribunal correctionnel de l'arrondissement de la Broye et du Nord vaudois,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