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363 vom 24. November 2014</w:t>
      </w:r>
    </w:p>
    <w:p>
      <w:r>
        <w:t>VD Tribunal cantonal, 2014-11-24, FR</w:t>
      </w:r>
    </w:p>
    <w:p>
      <w:r>
        <w:rPr>
          <w:b/>
        </w:rPr>
        <w:t xml:space="preserve">Quelle: </w:t>
      </w:r>
      <w:r>
        <w:t>https://mcp.opencaselaw.ch/entscheid/vd_findinfo_Jug___2014___363</w:t>
      </w:r>
    </w:p>
    <w:p>
      <w:r>
        <w:t>FR: VD_FINDINFO Jug / 2014 / 363 du 24 novembre 2014</w:t>
      </w:r>
    </w:p>
    <w:p>
      <w:r>
        <w:t>IT: VD_FINDINFO Jug / 2014 / 363 del 24 novembre 2014</w:t>
      </w:r>
    </w:p>
    <w:p>
      <w:pPr>
        <w:pStyle w:val="Heading2"/>
      </w:pPr>
      <w:r>
        <w:t>Regeste</w:t>
      </w:r>
    </w:p>
    <w:p>
      <w:r>
        <w:t>DÉTENTION PROVISOIRE | 221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devant l’autorité compétente et satisfaisant aux conditions de forme posées par l’art. 385 al. 1 CPP, le recours est recevable (CREP 25 septembre 2014/704 c. 1).</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2.2</w:t>
      </w:r>
    </w:p>
    <w:p>
      <w:r>
        <w:t>Dans son ordonnance de mise en détention provisoire du 18 août 2014, le Tribunal des mesures de contrainte avait admis l'existence d'indices sérieux de culpabilité par rapport aux charges retenues contre l'intéressé, dès lors que celui-ci avait reconnu s'être rendu sur les lieux du cambriolage (cf. PV aud. de confrontation du 16 août 2014 où le prévenu a admis avoir accompagné ses comparses en sachant qu'ils allaient voler et a précisé qu'il devait faire le guet; cf. p. 2 ligne 31). Ces éléments ne sont pas remis en cause par le prévenu qui a même admis dans son recours s'être "rendu coupable d'un cas de cambriolage" (cf. mémoire p. 5). Il existe donc toujours contre le recourant des présomptions suffisantes de culpabilité au sens de l'art. 221 al. 1 CPP.</w:t>
      </w:r>
    </w:p>
    <w:p>
      <w:r>
        <w:rPr>
          <w:b/>
        </w:rPr>
        <w:t>E. 2.3</w:t>
      </w:r>
    </w:p>
    <w:p>
      <w:r>
        <w:t>O.________ conteste le risque de récidive. Il soutient qu'un tel risque serait inexistant en raison de l'ancienneté des infractions de même nature, qu'il aurait commises "il y a plus de dix ans".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Vu les antécédents de O.________ qui a été condamné à de nembreuses reprises entre 2002 à 2014 notamment pour vol par métier et en bande, on constate qu'il s'est installé dans la délinquance. Certes, comme le relève le recourant, les infractions de même nature sont anciennes, mais il n'en demeure pas moins que l'ensemble de l'activité délictueuse déployée dans le passé est éloquente et qu'on peut sérieusement craindre de nouvelles infractions. D'ailleurs, le fait que O.________ récidive après une longue période permet de plutôt de conclure qu'il n'a pas changé et paraît constituer un facteur de risque, ce qui conduit à un pronostic encore plus défavorable. Au vu de ce qui précède, le risque de réitération demeure réel, ce que constate à juste titre le premier juge.</w:t>
      </w:r>
    </w:p>
    <w:p>
      <w:r>
        <w:rPr>
          <w:b/>
        </w:rPr>
        <w:t>E. 2.4</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Interpellé par la police sur son statut de séjour en Suisse, O.________ a donné des indications contradictoires (PV aud. 14 août 2014, R. 3). Sa situation doit encore être éclaircie par le Ministère public (cf. requête de prolongation de la détention provisoire du 30 octobre 2014). S'agissant d'un individu sans statut en Suisse, rien ne saurait empêcher, s'il était libéré, qu'il entre dans la clandestinité pour échapper à une sanction. Un risque de fuite est donc également manifeste.</w:t>
      </w:r>
    </w:p>
    <w:p>
      <w:r>
        <w:rPr>
          <w:b/>
        </w:rPr>
        <w:t>E. 2.5</w:t>
      </w:r>
    </w:p>
    <w:p>
      <w:r>
        <w:t>Dans ces conditions, la détention de O.________ est justifiée, aucune mesure de substitution n'étant propre à contenir les risques retenus.</w:t>
      </w:r>
    </w:p>
    <w:p>
      <w:r>
        <w:rPr>
          <w:b/>
        </w:rPr>
        <w:t>E. 2.6</w:t>
      </w:r>
    </w:p>
    <w:p>
      <w:r>
        <w:t>Enfin, 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O.________ est détenu depuis le 14 août 2014, jour de son arrestation, soit depuis un peu plus de trois mois. Compte tenu des actes qui lui sont reprochés (vol, violation de domicile, dommages à la propriété, conduite malgré un retrait de permis et infraction à la Loi fédérale sur les étrangers), et de ses antécédents, le recourant s'expose à une peine d'une durée manifestement supérieure à celle de la détention provisoire subie à ce jour. Le principe de la proportionnalité demeure donc respecté.</w:t>
      </w:r>
    </w:p>
    <w:p>
      <w:r>
        <w:rPr>
          <w:b/>
        </w:rPr>
        <w:t>E. 3</w:t>
      </w:r>
    </w:p>
    <w:p>
      <w:r>
        <w:t>Il résulte de ce qui précède que le recours, manifestement mal fondé, doit être rejeté sans autre échange d'écritures et l'ordonnance entreprise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540 fr., plus la TVA par 43 fr. 20, soit 583 fr. 20 fr. au total, seront mis à la charge du recourant, qui succombe (art. 428 al. 1 CPP). Le remboursement à l’Etat de l’indemnité allouée au défenseur d’office de O.________ ne sera toutefois exigible que pour autant que la situation économique de ce dernier se soit améliorée (art. 135 al. 4 CPP). Par ces motifs, la Chambre des recours pénale prononce : I. Le recours est rejeté. II. L'ordonnance du 10 novembre 2014 est confirmée. III. L'indemnité allouée au défenseur d'office de O.________ est fixée à 583 fr. 20 (cinq cent huitante-trois francs et vingt centimes). IV. Les frais du présent d’arrêt, par 880 fr. (huit cent huitante francs), ainsi que l’indemnité due au défenseur d’office de O.________, par 583 fr. 20 (cinq cent huitante-trois francs et vingt centimes), sont mis à la charge de ce dernier. V. Le remboursement à l'Etat de l'indemnité allouée au chiffre III ci-dessus ne sera exigible que pour autant que la situation économique de O.________ se soit améliorée. VI . Le présent arrêt est exécutoire. Le président :               La greffière : Du L'arrêt qui précède, dont la rédaction a été approuvée à huis clos, est notifié, par l'envoi d'une copie complète, à : - Mme Katia Pezuela, avocate O.________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