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345 vom 6. Mai 2014</w:t>
      </w:r>
    </w:p>
    <w:p>
      <w:r>
        <w:t>VD Tribunal cantonal, 2014-05-06, FR</w:t>
      </w:r>
    </w:p>
    <w:p>
      <w:r>
        <w:rPr>
          <w:b/>
        </w:rPr>
        <w:t xml:space="preserve">Quelle: </w:t>
      </w:r>
      <w:r>
        <w:t>https://mcp.opencaselaw.ch/entscheid/vd_findinfo_Jug___2014___345</w:t>
      </w:r>
    </w:p>
    <w:p>
      <w:r>
        <w:t>FR: VD_FINDINFO Jug / 2014 / 345 du 6 mai 2014</w:t>
      </w:r>
    </w:p>
    <w:p>
      <w:r>
        <w:t>IT: VD_FINDINFO Jug / 2014 / 345 del 6 maggio 2014</w:t>
      </w:r>
    </w:p>
    <w:p>
      <w:pPr>
        <w:pStyle w:val="Heading2"/>
      </w:pPr>
      <w:r>
        <w:t>Regeste</w:t>
      </w:r>
    </w:p>
    <w:p>
      <w:r>
        <w:t>ABUS DE DROIT, AMENDE, SUSPENSION DE LA PROCÉDURE, LÉSION CORPORELLE SIMPLE, INFRACTION QUALIFIÉE, APPRÉCIATION DES PREUVES, VOIES DE FAIT, RÉPÉTITION{ACTIVITÉ}, RÉPARTITION DES FRAIS, ACTE ILLICITE | 2 al. 2 CC, 123 ch. 2 al. 5 CP, 126 al. 2 let. b CP, 42 al. 4 CP, 55a CP, 5 al. 3 Cst., 426 al. 2 CPP (CH), 429 al. 2 CPP (CH), 430 CPP (CH)</w:t>
      </w:r>
    </w:p>
    <w:p>
      <w:pPr>
        <w:pStyle w:val="Heading2"/>
      </w:pPr>
      <w:r>
        <w:t>Erwägungen</w:t>
      </w:r>
    </w:p>
    <w:p>
      <w:r>
        <w:rPr>
          <w:b/>
        </w:rPr>
        <w:t>E. 1</w:t>
      </w:r>
    </w:p>
    <w:p>
      <w:r>
        <w:t>Interjetés dans les formes et dans le délai légal par une partie ayant la qualité pour recourir contre le jugement d’un tribunal de première instance qui a clos la procédure (art. 398 al. 1 CPP), les appels de X.________ et de sont S.________ recevables.</w:t>
      </w:r>
    </w:p>
    <w:p>
      <w:r>
        <w:rPr>
          <w:b/>
        </w:rPr>
        <w:t>E. 2.1</w:t>
      </w:r>
    </w:p>
    <w:p>
      <w:r>
        <w:t>supra), qui n'est pas contesté, démontre qu'il est arrivé à S.________ de prendre l'initiative de porter une dispute sur le plan physique. Cela étant, comme déjà observé plus haut (cf. c. 5.2 supra), rien de concret n'est établi contre S.________ au sujet d'autres disputes passées. X.________ lui-même, s'il affirme que c'était la troisième fois que son épouse s'en prenait à lui, ne décrit que les deux épisodes litigieux. Dès lors, en présence de seulement deux disputes avec violences avérées, quand bien même elles sont rapprochées dans le temps, il faut, au vu des critères définis par la doctrine et la jurisprudence, considérer qu'on ne se trouve pas dans l'hypothèse d'actes réitérés au sens de l'art. 126 al. 2 CP. En particulier, on ne peut tenir pour établi que le comportement de l'intéressée dénotait une certaine habitude. S.________ doit par conséquent être purement et simplement libérée.</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I. Appel de X.________</w:t>
      </w:r>
    </w:p>
    <w:p>
      <w:r>
        <w:rPr>
          <w:b/>
        </w:rPr>
        <w:t>E. 3.1</w:t>
      </w:r>
    </w:p>
    <w:p>
      <w:r>
        <w:t>X.________ soutient tout d'abord que S.________ aurait révoqué son accord à la suspension de la procédure de manière abusive. Il fait valoir que cette décision n'a pas été motivée par de nouvelles violences ou menaces de sa part, mais par des menaces de son ancienne amie, la mère de sa première fille, lesquelles avaient en outre été proférées avant que S.________ ne donne son accord avec la suspension. Selon X.________, il faudrait dès lors considérer que la révocation de l'accord à la suspension est inopérante.</w:t>
      </w:r>
    </w:p>
    <w:p>
      <w:r>
        <w:rPr>
          <w:b/>
        </w:rPr>
        <w:t>E. 3.2</w:t>
      </w:r>
    </w:p>
    <w:p>
      <w:r>
        <w:t>Selon l'art. 2 al. 2 CC (Code civil suisse du 10 décembre 1907; RS 210), l'abus manifeste d'un droit n'est pas protégé par la loi. La règle prohibant l'abus de droit permet au juge de corriger les effets de la loi dans certains cas où l'exercice d'un droit allégué créerait une injustice manifeste (ATF 135 III 162 c. 3.3.1 et les références citées). L'existence d'un abus de droit se détermine selon les circonstances concrètes du cas, en s'inspirant des diverses catégories mises en évidence par la jurisprudence et la doctrine (ATF 135 III 162 c. 3.3.1; ATF 129 III 493 c. 5.1). L'emploi dans le texte légal du qualificatif "manifeste" indique que l'abus de droit doit être admis restrictivement (ATF 135 III 162 c. 3.3.1). Les cas typiques sont l'absence d'intérêt à l'exercice d'un droit, l'utilisation d'une institution juridique contrairement à son but, la disproportion manifeste des intérêts en présence, l'exercice d'un droit sans ménagement ou l'attitude contradictoire (ATF 135 III 162 c. 3.3.1; ATF 129 III 493 c. 5.1; ATF 127 III 357 c. 4c/bb).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(ATF 107 Ia 206 c. 3b). Le devoir d'agir de bonne foi et l'interdiction d'abuser d'un droit sont des principes généraux qui s'appliquent à l'ensemble des domaines du droit, notamment à la procédure pénale (cf. art. 5 al. 3 Cst.; ATF 125 IV 79 c. 1b et les références citées, spéc. ATF 107 Ia 206 c. 3a). Aux termes de l'art. 55a al. 1 CP, en cas de lésions corporelles simples (art. 123 ch. 2 al. 3 à</w:t>
      </w:r>
    </w:p>
    <w:p>
      <w:r>
        <w:rPr>
          <w:b/>
        </w:rPr>
        <w:t>E. 3.3</w:t>
      </w:r>
    </w:p>
    <w:p>
      <w:r>
        <w:t>En l'espèce, S.________ a requis la reprise de cause sans expliquer les motifs de sa décision (cf. P. 20). C'est à l'audience de reprise de cause qu'elle a déclaré avoir révoqué son accord en raison de menaces reçues bien avant la suspension (jugement entrepris, p. 7). Le motif invoqué en l'espèce, qui est lié au conflit conjugal au sens large, n'a rien d'abusif, à supposer qu'il y ait place pour un abus de droit. 4. 4.1 X.________ conteste également les faits tels que retenus par le Tribunal de police. Il admet avoir "repoussé fortement" S.________, qui se serait ensuite très légèrement blessée par accident. Il conteste en particulier l'existence de tout coup de poing. Dans sa déclaration d'appel, X.________ ne se détermine pas clairement sur le point de savoir s'il admet ou non avoir tordu le bras de son épouse, mais soutient en tout cas que la plaie et la douleur ressentie à l'épaule seraient de si peu d'importance que l'acte en question serait tout au plus constitutif de voies de fait. Enfin, les déclarations de S.________ sur les coups reçus seraient fluctuantes et celles au sujet de l'atteinte durable à sa santé qui résulteraient de la blessure au bras ne seraient pas étayées par des certificats médicaux. 4.2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4.3 Le Tribunal de police a indiqué retenir la version "la plus crédible est la plus convaincante" (p. 16), sans expliquer comment il était parvenu à ce résultat. Il résulte du dossier que lors de l'intervention de la police, S.________ a déclaré que X.________ lui avait donné un coup de poing à la lèvre et lui avait tordu l'épaule; elle a ajouté qu'il y avait eu "du sang partout", ce que n'expliquent pas les déclarations qui précèdent. On comprend donc que les explications de l'intéressée sont lacunaires. Quant à X.________, il a dit à la police qu'au cours de la bagarre, S.________ s'était tapée la main contre le mur, se blessant à un doigt. Trois mois plus tard, S.________ a indiqué avoir fait l'objet de diverses violences, parmi lesquelles un coup de poing à la lèvre, qui a enflé, une torsion vers l'arrière du bras et de l'épaule et enfin une poussée vers un vase, qui s'est brisé et l'a blessée à la main (PV aud. 1, lignes 34 à 40). A la même époque, X.________ a affirmé s'être seulement défendu contre son épouse, qui lui avait donné une gifle et avait commencé à le frapper "partout sur le corps", en la "repoussant". Elle serait alors tombée par terre et sa tête aurait touché un objet qui se trouvait au sol, ce qui aurait provoqué la blessure à la lèvre (PV aud. 2, lignes 35 à 41). X.________ a d'abord contesté avoir frappé son épouse, puis a déclaré "ne plus se rappeler" s'il l'avait fait (même pièce, lignes 48 à 50). Il a en tout cas contesté lui avoir tordu le bras (même pièce, lignes 52 et 53). Le sang serait le sien, car son épouse aurait seulement saigné d'un doigt. Au cours des débats de première instance, S.________ a confirmé que son mari l'avait poussée et lui avait tordu le bras (jugement entrepris, p. 7 en haut). On ne peut pas, contrairement à ce que soutient X.________ dans sa déclaration d'appel, en déduire une rétractation s'agissant des autres coups. X.________ a maintenu avoir repoussé S.________, ce qui l'aurait – accidentellement – fait tomber sur un vase en verre et aurait causé les blessures à la lèvre et à la main (jugement entrepris, p. 9, ad 2). Une voisine a été entendue en cours d'enquête sur les faits de la nuit du 27 mars 2012 (cf. PV aud. 3, lignes 42 à 59). Elle a déclaré avoir entendu des voix et des bruits de pas. Quelque chose s'était ensuite cassé et elle avait entendu des cris d'homme et de femme. La voisine avait décidé d'intervenir et, en sortant de son appartement, qui se trouvait à côté de celui des époux, elle avait entendu S.________ appeler au secours. La porte d'entrée de l'appartement des prévenus étant ouverte, la voisine avait vu X.________ en train de tenir le bras de S.________, dont la nuisette était déchirée, qui se débattait pour se libérer mais n'y parvenait pas. La voisine leur avait demandé si elle devait appeler la police; S.________ avait dit oui, tandis que X.________ avait intimé à la voisine l'ordre de "se mêler de ses affaires". Celle-ci a néanmoins appelé la police et S.________ s'est réfugiée chez elle. Selon cette dernière, S.________ est arrivée en pleurs et avait des marques rouges au niveau du visage, de la poitrine et du bras gauche, ainsi qu'un côté du visage plus enflé que l'autre. Lors de son intervention, la police a vu qu'il y avait du sang en différents endroits, que S.________ était blessée à la lèvre et aux doigts, qu'elle avait l'épaule luxée et que X.________ présentait pour sa part des griffures au cou et aux bras (cf. P. 7, 8/2 et 8/4). Un certificat médical confirme les lésions subies par S.________, en faisant notamment état d'une griffure à la lèvre profonde de deux millimètres, d'une plaie au pouce profonde de deux millimètres et de douleurs à l'épaule avec incapacité à faire la rotation interne (P. 9). Il apparaît ainsi que X.________ minimise son rôle et les blessures de son épouse. Les éléments précités démontrent que X.________ a bien tenu par le bras S.________, qui se débattait en vain, ce qui rend crédibles les douleurs signalées à l'épaule. Il a également poussé S.________ contre un vase en verre, alors qu'il ne pouvait ignorer le danger que cet objet se brise et provoque des coupures. On ne saurait dès lors considérer qu'il s'agissait d'un "accident", mais il faut au contraire retenir l'existence de lésions intentionnelles par dol éventuel, l'auteur agissant déjà intentionnellement lorsqu'il tient pour possible la réalisation de l'infraction et l'accepte au cas où celle-ci se produirait (art. 12 al. 2 2 e phrase CP). Enfin, la nature de la lésion à la lèvre et les autres marques rouges observées par la voisine ne peuvent que difficilement s'expliquer par la version du bris de verre soutenue par X.________ et conduisent à privilégier celle du coup de poing soutenue par S.________. Les faits appa­raissent en définitive bien établis. 4.4 Quant à la qualification juridique, c'est à juste titre que le Tribunal de police a retenu que ces diverses coupures, griffure et torsion de l'épaule étaient constitutives de lésions corporelles simples qualifiées (cf. art. 123 ch. 2 al. 5 CP), et non de voies de fait. Indépendamment de la réalité du caractère durable de l'atteinte subie par S.________, la gravité des actes reprochés à X.________ excède celle de simples atteintes physiques qui ne causeraient ni lésions corporelles ni dommage à la santé (cf. ATF 134 IV 189 c. 1.2). Le moyen soulevé par X.________ selon lequel il ne pourrait être condamné pour voies de fait qualifiées car il n'aurait agi qu'à une seule reprise n'a dès lors pas à être examiné, étant rappelé que la condamnation pour lésions corporelles simples qualifiées ne suppose pas de réitération de violences.</w:t>
      </w:r>
    </w:p>
    <w:p>
      <w:r>
        <w:rPr>
          <w:b/>
        </w:rPr>
        <w:t>E. 5</w:t>
      </w:r>
    </w:p>
    <w:p>
      <w:r>
        <w:t>CP), de voies de fait réitérées (art. 126 al. 2 let. b, bbis et c CP), de menace (art. 180 al. 2 CP) ou de contrainte (art. 181 CP), le ministère public et les tribunaux peuvent suspendre la procédure notamment si la victime est le conjoint ou ex-conjoint de l'auteur et que l'atteinte a été commise durant le mariage ou dans l'année qui a suivi le divorce (let. a ch. 1) et si la victime le requiert ou donne son accord à la proposition de suspension (let. b). La procédure est reprise si la victime révoque son accord, par écrit ou par oral, dans les six mois qui suivent la suspension (art. 55a al. 2 CP). En l'absence de révocation de l'accord, le ministère public et les tribunaux ordonnent le classement de la procédure (art. 55a al. 3 CP). L'art. 55a CP reprend le texte de l'art. 66ter aCP. Selon le message y relatif (FF 2003, p. 1750 ss, spéc. p. 1763), l'exception statuée à l'art. 66ter aCP ne remet pas en cause l'application du principe de la poursuite d'office. Elle vise uniquement à permettre de corriger, dans un certain nombre de cas d'infractions bien déterminées, les incidences négatives que pourrait avoir sur la victime l'exécution de la procédure pénale. En l'occurrence, l'intérêt prépondérant est celui de la victime. Aussi la procédure ne doit-elle être suspendue qu'avec le consentement de celle-ci. L'accord à la suspension est un droit du conjoint (CCASS 30 juin 2008/251). Pour que ce dernier puisse prendre sa décision en toute liberté, un délai de réflexion de six mois lui est accordé. S'agissant de l'examen des conditions permettant une reprise de la procédure, l'art. 55a al. 2 CP ne fait pas usage d'une formulation potestative. A la différence de ce qui vaut pour l'examen des conditions auxquelles est subordonnée la suspension de la procédure, il n'y a en effet pas lieu de laisser à l'autorité compétente une marge d'appréciation pour statuer sur la reprise de la procédure. En d'autres termes, si la victime révoque son accord quant à la suspension de la procédure, celle-ci doit être rouverte d'office (message précité, p. 1769; cf. ég. Dupuis et al., Petit commentaire du Code pénal, Bâle 2012, n. 14 ad art. 55a CP). Il résulte des considérants qui précèdent que la victime n'a pas d'obligation d'accepter une suspension de la procédure; une fois qu'elle l'a fait, elle dispose d'un délai de réflexion; cela signifie qu'elle peut changer d'avis en toute liberté. Elle n'a pas à motiver sa décision ni à justifier un revirement de sa part.</w:t>
      </w:r>
    </w:p>
    <w:p>
      <w:r>
        <w:rPr>
          <w:b/>
        </w:rPr>
        <w:t>E. 5.1</w:t>
      </w:r>
    </w:p>
    <w:p>
      <w:r>
        <w:t>Dans son appel, X.________ ne conteste pas la peine en tant que telle. Ce point devant toutefois être examiné d'office, la Cour de céans considère que s'agissant de la peine principale, de 50 jours-amende à 30 fr. avec sursis, l'appréciation du Tribunal de police est conforme à la loi et peut être confirmée.</w:t>
      </w:r>
    </w:p>
    <w:p>
      <w:r>
        <w:rPr>
          <w:b/>
        </w:rPr>
        <w:t>E. 5.2</w:t>
      </w:r>
    </w:p>
    <w:p>
      <w:r>
        <w:t>En revanche, il en va différemment de l'amende de 500 fr. infligée au titre de sanction immédiate. Le juge peut prononcer, en plus du sursis, une peine pécuniaire sans sursis ou une amende selon l'art. 106 CP (art. 42 al. 4 CP). L'amende prononcée à titre de sanction immédiate contribue à accroître le potentiel coercitif relativement faible de la peine principale avec sursis, dans une optique de prévention générale et spéciale. Il s'agit d'une forme d'admonition à l'adresse du condamné, afin d'attirer son attention sur le sérieux de la situation tout en lui démontrant ce qui l'attend s'il ne s'amende pas (ATF 134 IV 60 c. 7.3.1 et les références citées). La combinaison prévue à l'art. 42 al. 4 CP constitue un "sursis qualitativement partiel" (cf. ATF 134 IV 1 c. 4.5.2). Enfin, si une peine combinée est justifiée, les deux sanctions considérées ensemble doivent correspondre à la gravité de la faute au sens de l'art. 47 CP (ATF 134 IV 53 c. 5.2; TF 6B_61/2010 du 27 juillet 2010 c. 5). En l'espèce, on est en présence d'un épisode isolé, car si l'on sait qu'il y a eu d'autres disputes conjugales (cf. p. ex. P. 8/3), rien de concret n'est prouvé à l'encontre de l'un ou l'autre des intéressés. En l'absence d'antécédents pénaux, le prononcé d'une amende à titre de sanction immédiate, qui porterait matériellement le total de la peine à 65 jours-amende, ne se justifie pas et le jugement entrepris devra être modifié d'office sur ce point.</w:t>
      </w:r>
    </w:p>
    <w:p>
      <w:r>
        <w:rPr>
          <w:b/>
        </w:rPr>
        <w:t>E. 6</w:t>
      </w:r>
    </w:p>
    <w:p>
      <w:r>
        <w:t>Enfin, la conclusion de X.________ tendant à la réduction de la part des frais de première instance mise à sa charge n'a pas à être examinée, car elle reposait exclusivement sur les moyens qui précèdent, qui se sont avérés mal fondés.</w:t>
      </w:r>
    </w:p>
    <w:p>
      <w:r>
        <w:rPr>
          <w:b/>
        </w:rPr>
        <w:t>E. 7</w:t>
      </w:r>
    </w:p>
    <w:p>
      <w:r>
        <w:t>En définitive, l'appel de X.________ doit être rejeté, le chiffre I du dispositif du jugement entrepris devant toutefois être modifié en ce sens que l'intéressé n'est condamné qu'à 50 jours-amende de 30 fr. avec sursis pendant deux ans. Vu l’issue de la cause, il y a lieu de mettre à la charge de X.________ l'intégralité de la part des frais de la procédure de deuxième instance qui concerne son appel (cf. art. 428 al. 1 CPP), qui correspond à la moitié de l'émolument de jugement, soit 1'025 fr. (art. 21 al. 1 et 2 TFIP [Tarif des frais de procédure et indemnités en matière pénale du 28 septembre 2010; RSV 312.03.1]), et à l'intégralité de l'indemnité due à son défenseur d'office pour la procédure d'appel, qui sera arrêtée à 1'296 fr., débours et TVA compris. X.________ ne sera toutefois tenu de rembourser à l’Etat l’indemnité allouée à son défenseur d’office que lorsque sa situation financière le permettra. II. Appel de S.________</w:t>
      </w:r>
    </w:p>
    <w:p>
      <w:r>
        <w:rPr>
          <w:b/>
        </w:rPr>
        <w:t>E. 8.1</w:t>
      </w:r>
    </w:p>
    <w:p>
      <w:r>
        <w:t>S.________, que le Tribunal de police a reconnue coupable de voies de fait qualifiées au sens de l'art. 126 al. 2 CP, soutient que les conditions d'application de cette disposition ne seraient pas réalisées, car elle n'aurait agi qu'une seule fois, soit dans le cadre des faits de l'épisode de février 2012 (ch. 2.1 supra), qui sont admis, son comportement dans le cadre de l'épisode du 27 mars 2012 (ch. 2.2 supra) étant en revanche constitutif de légitime défense. De toute manière, même si deux épisodes distincts pouvaient lui être reprochés, on ne devrait pas considérer qu'elle a agi à "réitérées reprises" au sens de la loi.</w:t>
      </w:r>
    </w:p>
    <w:p>
      <w:r>
        <w:rPr>
          <w:b/>
        </w:rPr>
        <w:t>E. 8.2</w:t>
      </w:r>
    </w:p>
    <w:p>
      <w:r>
        <w:t>Selon l'art. 126 CP, celui qui se sera livré sur une personne à des voies de fait qui n'auront causé ni lésion corporelle ni atteinte à la santé sera, sur plainte, puni d'une amende (al. 1). La poursuite aura lieu d'office notamment si l'auteur a agi à réitérées reprises contre son conjoint durant le mariage ou durant l'année qui a suivi le divorce (al. 2 let. b). L'auteur agit à réitérées reprises lorsque les voies de fait sont perpétrées plusieurs fois sur la même victime et qu'elles dénotent une certaine habitude; de nombreux coups, donnés de manière systématique durant quelques jours ou quelques heures, devraient cependant suffire pour que les conditions de cette disposition soient réalisées (FF 1985 II pp. 1021 ss, spéc. p. 1046; cf. ég. Donatsch, Strafrecht III, Zurich/Bâle/Genève 2013, p. 58). Le Tribunal fédéral a précisé que le but de l'art. 126 al. 2 CP était d'éviter que cela ne dégénère et que les coups ne deviennent habituels (ATF 129 IV 216 c. 3.2; cf. ég. Hurtado Pozo, Droit pénal, partie spéciale, Genève/Zurich/Bâle 2009, n. 552). Certains auteurs exigent que l'auteur agisse souvent, en précisant que deux fois ne suffisent en principe pas (cf. Stratenwerth/Jenny/Bommer, Schweizerisches Strafrecht, Besonderer Teil I, Berne 2010, n. 53 ad § 3; Corboz, Les infractions en droit suisse, vol. I, 3 e édition, Berne 2010, n. 22 ad art. 126 CP); d'autres considèrent en revanche que deux fois peuvent suffire (Trechsel/Fingerhuth, in : Trechsel/Pieth [éd.], Schweizerisches Straf­gesetzbuch, Praxiskommentar, 2 e édition, Zurich/Saint-Gall 2013, n. 8 ad art. 126 CP).</w:t>
      </w:r>
    </w:p>
    <w:p>
      <w:r>
        <w:rPr>
          <w:b/>
        </w:rPr>
        <w:t>E. 8.3.1</w:t>
      </w:r>
    </w:p>
    <w:p>
      <w:r>
        <w:t>En l'espèce, comme X.________ n'a pas déposé plainte pénale, une condamnation de S.________ n'est envisageable qu'au titre de l'art. 126 al. 2 CP, soit si une hypothèse de poursuite d'office est réalisée.</w:t>
      </w:r>
    </w:p>
    <w:p>
      <w:r>
        <w:rPr>
          <w:b/>
        </w:rPr>
        <w:t>E. 8.3.2</w:t>
      </w:r>
    </w:p>
    <w:p>
      <w:r>
        <w:t>S'agissant de l'épisode du 27 mars 2012, on ne saurait considérer que S.________ a agi dans le strict cadre d'une légitime défense. En effet, quand bien même c'est elle qui a subi les blessures les plus graves, elle ne s'est pas bornée à repousser l'attaque par des moyens proportionnés aux circonstances (cf. art. 15 CP), mais a infligé de profondes griffures à son mari. Elle admet elle-même non seulement avoir tenté de bloquer les coups, mais également avoir "riposté", après que X.________ aurait donné les "premiers" coups (cf. PV aud. 1, lignes 61 à 65). Elle ne s'est donc pas contentée de se défendre, mais a activement répliqué. Le déroulement de l'épisode de février 2012 (ch.</w:t>
      </w:r>
    </w:p>
    <w:p>
      <w:r>
        <w:rPr>
          <w:b/>
        </w:rPr>
        <w:t>E. 9</w:t>
      </w:r>
    </w:p>
    <w:p>
      <w:r>
        <w:t>Compte tenu de l'acquittement de S.________, il n'y a pas lieu d'examiner les moyens de celle-ci en relation avec les art. 177 al. 3 CP et 64 aCP dans sa teneur en vigueur au 31 décembre 2006.</w:t>
      </w:r>
    </w:p>
    <w:p>
      <w:r>
        <w:rPr>
          <w:b/>
        </w:rPr>
        <w:t>E. 10</w:t>
      </w:r>
    </w:p>
    <w:p>
      <w:r>
        <w:t>S.________ conclut également à ce que les frais de première et de deuxième instances soient laissés à la charge de l'Etat. En frappant son mari à deux reprises, elle a toutefois eu un comportement illicite d'un point de vue civil, qui est à l'origine de la procédure pénale, ce qui justifie la mise à sa charge d'une partie des frais de première instance, en dépit de l'acquittement prononcé (cf. art. 426 al. 2 CPP). La question des frais de deuxième instance sera examinée plus bas (cf. c. 11 infra).</w:t>
      </w:r>
    </w:p>
    <w:p>
      <w:r>
        <w:rPr>
          <w:b/>
        </w:rPr>
        <w:t>E. 11</w:t>
      </w:r>
    </w:p>
    <w:p>
      <w:r>
        <w:t>Au vu de ce qui précède, l'appel de S.________ doit être admis, le chiffre II du dispositif du jugement entrepris devant être modifié en ce sens qu'elle est libérée des fins de la poursuite pénale. Vu l’issue de la cause, la part des frais de la procédure de deuxième instance qui concerne l'appel interjeté par S.________, qui correspond à la moitié de l'émolument de jugement, soit 1'025 fr., doivent être laissés à la charge de l'Etat (art. 423 al. 1 CPP). En ce qui concerne les dépenses occasionnées à S.________ par l'exercice raisonnable de ses droits de procédure, il n'y a pas matière à indemnisation. S'il est vrai que l'autorité pénale examine d'office les prétentions du prévenu à ce titre, elle peut enjoindre à celui-ci de les chiffrer et de les justifier (art. 429 al. 2 CPP). Or, en l'espèce, alors qu'elle avait été invitée à déposer une demande écrite chiffrée et justifiée au plus tard à l'ouverture des débats de deuxième instance (cf. citation à comparaître du 24 juillet 2014), S.________ s'est bornée à déposer une liste des opérations, qui ne comporte qu'un total d'heures général, mais aucune indication chiffrée sur le montant réclamé, et n'a pas pris de conclusion chiffrée, de sorte qu'aucun montant ne peut lui être alloué à ce titre. Son comportement fautif justifie aussi le refus de toute indemnité (art. 430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