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329 vom 3. November 2014</w:t>
      </w:r>
    </w:p>
    <w:p>
      <w:r>
        <w:t>VD Tribunal cantonal, 2014-11-03, FR</w:t>
      </w:r>
    </w:p>
    <w:p>
      <w:r>
        <w:rPr>
          <w:b/>
        </w:rPr>
        <w:t xml:space="preserve">Quelle: </w:t>
      </w:r>
      <w:r>
        <w:t>https://mcp.opencaselaw.ch/entscheid/vd_findinfo_Jug___2014___329</w:t>
      </w:r>
    </w:p>
    <w:p>
      <w:r>
        <w:t>FR: VD_FINDINFO Jug / 2014 / 329 du 3 novembre 2014</w:t>
      </w:r>
    </w:p>
    <w:p>
      <w:r>
        <w:t>IT: VD_FINDINFO Jug / 2014 / 329 del 3 novembre 2014</w:t>
      </w:r>
    </w:p>
    <w:p>
      <w:pPr>
        <w:pStyle w:val="Heading2"/>
      </w:pPr>
      <w:r>
        <w:t>Regeste</w:t>
      </w:r>
    </w:p>
    <w:p>
      <w:r>
        <w:t>ENLÈVEMENT D'ENFANT{ASPECTS CIVILS}, LF{MISE EN OEUVRE DES CONVENTIONS SUR L'ENLÈVEMENT INTERNATIONAL D'ENFANTS}, CONVENTION SUR LES ASPECTS CIVILS DE L'ENLÈVEMENT INTERNATIONAL D'ENFANTS, RETOUR, ADMISSION DE LA DEMANDE, BÉLARUS | 13 al. 1 let. a CEIE, 13 al. 1 let. b CEIE, 3 al. 1 CEIE, 22 al. 1bis ROTC, 7 al. 1 LF-EEA, 8 LF-EEA, 9 LF-EEA, 13 al. 1 let. a CLaH 80, 13 al. 1 let. b CLaH 80, 3 al. 1 CLaH 80</w:t>
      </w:r>
    </w:p>
    <w:p>
      <w:pPr>
        <w:pStyle w:val="Heading2"/>
      </w:pPr>
      <w:r>
        <w:t>Erwägungen</w:t>
      </w:r>
    </w:p>
    <w:p>
      <w:r>
        <w:rPr>
          <w:b/>
        </w:rPr>
        <w:t>E. 1</w:t>
      </w:r>
    </w:p>
    <w:p>
      <w:r>
        <w:t>La cour de céans doit statuer sur la requête de retour immédiat au Bélarus d’un enfant mineur se trouvant actuellement en Suisse avec sa mère, demande formulée par le père vivant au Bélarus qui invoque notamment l’application de l’art. 3 CLaH80. a) La CLaH80 a été signée par la Suisse le 11 octobre 1983 et est entrée en vigueur le 1 er janvier 1984. Le Bélarus a ratifié cette convention le 12 janvier 1998 et celle-ci est entrée en vigueur pour cet Etat le 1 er février 2001.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b) La Suisse a édicté une loi d’application, la LF-EEA, qui a été adoptée le 21 décembre 2007 et est entrée en vigueur le 1 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1bis ROTC [Règlement organique du Tribunal cantonal du 13 novembre 2007, RSV 173.31.1]). Elle doit procéder d’urgence en vue du retour de l’enfant et statuer dans un délai de six semaines à partir de sa saisine (art. 11 CLaH80 ; cf. ATF 137 III 529 c. 2.2). c) L’art. 24a LProMin (Loi du 4 mai 2004 sur la protection des mineurs, RSV 850.41) prévoit que l’autorité judiciaire compétente en application de la législation fédérale sur l’enlèvement international d’enfants peut charger le service – c’est-à-dire le SPJ, en charge de la protection des mineurs (cf. art. 6 al. 1 LProMin et 3 RLProMin [Règlement du 2 février 2005 d'application de la loi du 4 mai 2004 sur la protection des mineurs, RSV 850.41.1]) – de : (a) l’exécution des mesures nécessaires à la protection de l’enfant (art. 6 LF-EEA) ; (b) l’audition de l’enfant (art. 9 LF-EEA) ; (c) l’exécution de la décision ordonnant et fixant les modalités de retour de l’enfant (art. 12 LF-EEA). d) En l’espèce, il est constant que l’enfant résidait dans le canton de Vaud au moment du dépôt de la requête de retour formulée par son père, de sorte que la cour de céans est compétente pour statuer en instance cantonale unique sur cette demande (art. 7 al. 1 LF-EEA).</w:t>
      </w:r>
    </w:p>
    <w:p>
      <w:r>
        <w:rPr>
          <w:b/>
        </w:rPr>
        <w:t>E. 2</w:t>
      </w:r>
    </w:p>
    <w:p>
      <w:r>
        <w:t>a) 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 b) En l’espèce, les parties se sont réunies le 17 septembre 2014 dans les bureaux de l’étude du conseil de l’intimée en présence de L.________ pour tenter de trouver une solution amiable, mais leurs discussions n’ont débouché sur aucun arrangement. La conciliation a néanmoins été tentée à l’audience du 3 novembre 2014, mais elle a échoué. Force est ainsi de constater que les démarches entreprises pour faciliter une solution amiable n’ont pas abouti. Me Patricia Michellod, avocate à Nyon, a été désignée en qualité de représentante d’C.Q.________. Le père et la mère de l’enfant, ainsi que la curatrice, ont été entendus par la Chambre des curatelles le 3 novembre 2014. C.Q.________, né le 14 mai 2008, a été entendu par le SPJ, qui est un spécialiste de l’enfance, ce qui est conforme aux exigences posées par l’art. 9 al. 2 LF-EEA. Il a en outre été entendu personnellement et hors la présence de ses parents par sa curatrice qui a répercuté sa position en procédure. Le droit d’être entendu des intéressés a donc été respecté.</w:t>
      </w:r>
    </w:p>
    <w:p>
      <w:r>
        <w:rPr>
          <w:b/>
        </w:rPr>
        <w:t>E. 3</w:t>
      </w:r>
    </w:p>
    <w:p>
      <w:r>
        <w:t>La première question qui se pose, tant du point de vue du champ d’application matériel de la CLaH80 (art. 3 CLaH80) que du fondement de la requête en retour (art. 12 CLaH80), est de savoir où l’enfant C.Q.________ avait sa résidence habi­tuelle immédiatement avant son déplacement en Suisse afin de savoir quel droit est applicable pour déterminer si le déplacement de ce dernier était illicite au sens de l’art. 3 CLaH80. a/aa) Aux termes de l’art. 3 al. 1 CLaH80, le déplacement ou le non-retour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bb) Selon la jurisprudence, la notion de résidence habituelle, qui n’est définie ni par la CLaH80 ni par la LF-EEA, doit être déterminée de manière autono­me (5A_550/2012 du 10 septembre 2012, in SJ 2013 I p. 25 ; 5A_346/2012 du 12 juin 2012 ; 5A_257/2011 du 25 mai 2011). La résidence habituelle est basée sur une situation de fait et implique la présence physique dans un lieu donné. Ce qui est déterminant, c’est le centre effectif de la vie de l’enfant et de ses attaches (ATF 110 II 119 c. 3 ; 5A_427/2009 du 27 juillet 2009 c. 3.2 publié in La pratique du droit de la famille [Fampra.ch] 2009, p. 1088). Ce lieu peut résulter aussi bien de la durée effec­tive de la résidence de l’enfant et des liens qui en résultent, que de la durée prévue de cette résidence et de l’intégration qui en est attendue. Un séjour de six mois éta­blit en principe une résidence habituelle, mais une résidence peut aussi devenir habituelle aussitôt après un changement de lieu de séjour, si elle est destinée à être durable et à remplacer le précédent centre de vie et de relations (TF 5A_119/2011 du 29 mars 2011 c. 6.2.1.1 ;TF 5A_650/2009 du 11 novembre 2009 c. 5.2 in SJ 2010 I 193 ; TF 5A_427/2009 précité c. 3.2 ; TF 5P.367/2005 du 15 novem­bre 2005 c. 5.3 ; Pirrung, Kommentar zum Bürgerlichen Gesetzbuch mit Einführungs­gesetz und Ne­ben­gesetzen EGBGB/IPR, rem. prél. C-H ad Art. 19 EGBGB [Interna­tionales Kindschaftsrecht 2], n° D35, pp. 234-235). La résidence habituelle se détermine sur la base d’éléments percep­tibles de l’extérieur et elle est définie pour chaque personne séparément. La demeu­re habituelle correspond en règle générale à celle du centre de vie de l’un au moins de ses parents. Pour un nouveau-né et un jeune enfant, ses relations familiales avec le parent en ayant la charge sont décisives en tant qu'indice de sa résidence habituelle ; les liens d’une mère avec un certain pays englobent généralement son l'enfant (Mazenauer, Internationale Kindesent­führun­gen und Rückführungen – Eine Analyse im Lichte des Kindeswohls, thèse, 2012, nn. 13-14, pp. 7-8 ; ATF 129 III 288 c. 4.1, JT 2003 I 281 ; TF 5A_257/2011 du 25 mai 2011 c. 2.2 ; TF 5A_650/2009 précité c. 5.2 ; TF 5A_427/2009 précité c. 3.2 ; TF 5P.367/2005 précité c. 5.3 ; TF 5C.192/1998 du 18 décembre 1998 c. 3b/aa, in SJ 1999 I p. 221 ; Kropholler, in von Staudingers Kommentar zum BGB, 13 e éd., 1994, n. 125 zu Vorbem. zu Art. 19 EGBGB). Des interruptions momentanées de la présence, même si elles sont de longue durée, n'excluent pas l'existence (ou la poursuite) d'une résidence habituelle, aussi longtemps que le centre de la vie est conservé (TF 5A_427/2009 précité c. 3.2; TF 5P.128/2003 précité c. 3.3). S'agissant de très petits enfants, le Tribunal fédéral a même estimé, dans un arrêt du 11 janvier 2010, que la résidence habituelle dépendait de celle du parent qui en a la garde (TF 5A_764/2009 du 11 janvier 2010 c. 2.3). Cet arrêt a été critiqué en doctrine au motif que, même s'agissant de très petits enfants, ce sont les circonstances de fait qui sont décisives (Mazenauer, op. cit., n. 14, p. 8, note infrapaginale 22). En effet, la notion de résidence habituelle étant une notion de fait, qui doit être définie pour chaque individu, on ne saurait, contrairement à ce qui prévaut pour le domicile en droit suisse (cf. art. 25 CC [Code civil suisse du 10 décembre 1907, RS 210]), imputer dans tous les cas à l’enfant la résidence habituelle du parent gardien lorsque les père et mère n’ont pas de résidence habituelle commune, surtout lorsque l’enfant n’a jamais vécu dans le pays concerné. cc ) En l’espèce, l’intimée allègue qu’C.Q.________ avait sa résidence habituelle au domicile de ses parents à [...]. Il résulte de l’examen du dossier qu’C.Q.________ a vécu à Minsk (Bélarus) dès sa naissance avec ses deux parents. En automne 2009, le requérant et l’intimée ont commencé à faire des séjours réguliers en Suisse et à Moscou où ils travaillaient tous les deux pour la société [...] dont le siège est à Lausanne et pour laquelle B.Q.________ dispose de la signature individuelle depuis le 11 mai 2011. Malgré leurs fréquentes absences à l’étranger, le requérant et l’intimée ont décidé de laisser C.Q.________ vivre à Minsk où il était scolarisé dans une école publi­que et pratiquait plusieurs activités extra-scolaires. Lorsque ses deux parents étaient absents, C.Q.________ vivait chez ses grands-parents ma­ter­nels qui s’occupaient de lui. Il résulte des déclarations des parties et de la grand-mère maternelle d’C.Q.________ faites devant la cour de céans que A.Q.________ et B.Q.________ passaient tout au plus la moitié de leur temps à Minsk. La société [...] administrée par l’intimée avait également un bureau à Minsk, à Moscou et en Pologne, de sorte que quand B.Q.________ revenait à Minsk, elle partageait son temps entre Minsk et Moscou. Le requérant et l’intimée possèdent l’un et l’autre un appartement à Minsk. A.Q.________ travaille pour la société [...] à Minsk depuis le 1 er juillet 2010. Il ressort en outre des pièces produites par les parties que B.Q.________ a pris deux fois l’avion à Minsk avec C.Q.________ en 2014 pour partir en vacances, une fois en février et une fois en juillet. Ainsi, quand bien même A.Q.________ et B.Q.________ sont titulaires d’un permis B depuis le 16 novembre 2009, que B.Q.________ a sa résidence principale en Suisse depuis le 7 novembre 2009, à Lausanne puis à [...] depuis le 31 octobre 2012 où elle dit avoir passé la moitié de son temps depuis 2009, que A.Q.________ a sa résidence principale à [...] depuis le 1 er novembre 2011 et qu’une déclaration d’im­pôt pour 2013 a été remplie dans le canton de Vaud pour les parents d’C.Q.________, il résulte des pièces figurant au dossier que leur fils C.Q.________ a toujours vécu à Minsk où il avait conservé son centre d’intérêts malgré le fait que ses parents étaient fréquem­ment à l’étranger. Dans ces conditions, la cour de céans considère que la résidence habituelle de l’enfant avant son déplacement en Suisse était située à Minsk, au Bélarus, de sorte que seul le droit biélorusse est applicable pour déterminer si le déplacement d’C.Q.________ était illicite ou non au sens de l’art. 3 CLaH80. b/aa) Le droit de garde visé à l’art. 3 al. 1 let. a CLaH80, qui peut notamment résulter d'une attribution de plein droit, d'une décision judiciaire ou administrative, ou d'un accord en vigueur selon le droit de cet État (art. 3 al. 2 CLaH80), comprend le droit portant sur les soins de la personne de l'enfant, et en particulier celui de décider de son lieu de résidence (art.</w:t>
      </w:r>
    </w:p>
    <w:p>
      <w:r>
        <w:rPr>
          <w:b/>
        </w:rPr>
        <w:t>E. 5</w:t>
      </w:r>
    </w:p>
    <w:p>
      <w:r>
        <w:t>LF-EEA précise l'application de l'art. 13 al. 1 let. b CLaH80, en clarifiant les cas dans lesquels le retour de l'enfant ne doit pas être imposé pour éviter de le placer dans une situation intolérable. Il s'agit notamment des cas dans lesquels les conditions cumulatives suivantes sont réunies : 1° le placement auprès du parent requérant n'est manifestement pas dans l'intérêt de l'enfant (art. 5 let. a LF-EEA) ; 2° le parent ravisseur, compte tenu des circonstances, n'est pas en mesure de prendre soin de l'enfant dans l'Etat dans lequel l'enfant avait sa résidence habituelle au moment de l'enlèvement ou que l'on ne peut manifestement pas l'exiger de lui (art. 5 let. b LF-EEA) ; 3° le placement auprès de tiers n'est manifestement pas dans l'intérêt de l'enfant (art. 5 let. c LF-EEA) (TF 5A_583/2009 du 10 novembre 2009 c. 4, in SJ 2010 I 151 ; TF 5A_479/2012 précité c. 5.1 ; TF 5A_550/2012 précité c. 4.2). Les conditions posées à l’art. 5 LF-EEA n’ont pour objet que de clarifier les dispositions conventionnelles, et non pas de se substituer à elles (TF 5A_583/2009 précité). Le terme « notamment » signifie que ne sont énumérés que quelques cas de figure qui – bien qu’essentiels – n’empêchent pas que l’on se prévale de la clause prévue dans la convention (TF 5A_637/2013 précité c. 5.1.2 ; TF 5A_880/2013 du 16 janvier 2014 c. 5.1.2). Le critère du retour intolérable dans le pays d’origine concerne l’enfant lui-même et non les parents, de sorte que le retour peut entraîner, selon les circonstances, une séparation entre l’enfant et sa personne de référence, qui ne constitue pas encore à elle seule une cause de refus du retour (ATF 130 III 530 c. 3, JT 2005 I 132 ; TF 5A_799/2013 du 2 décembre 2013 c. 5.6). Il en va toutefois autrement pour les nourrissons et les enfants en très bas âge, par exemple d’un enfant d'un peu moins de deux ans qui n'avait pratiquement pas eu de contacts avec son père (TF 5A_105/2009 du 16 avril 2009 c. 3.3 et 3.4 ; cf. également TF 5A_913/2010 du 4 février 2011 c. 5.1, in FamPra.ch 2011, p. 505), la séparation d'avec la mère constituant alors dans tous les cas une situation intolérable. Néanmoins, quel que soit l'âge de l'enfant, si le placement de celui-ci auprès du parent requérant ne correspond pas à son intérêt (art. 5 let. a LF-EEA), il convient de vérifier s'il n'est pas possible d'imposer au parent ravisseur qu'il raccompagne lui-même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LF-EEA) (TF 5A_637/2013 précité c. 5.1.2 et les réf. citées). bb) En l’espèce, l’intimée fait valoir en substance que le requérant malade n’est pas en mesure de s’occuper de son fils et que l’intégrité physique et psycho­logique de celui-ci serait menacée s’il devait retourner vivre au Bélarus. Les motifs allégués par l’intimée ne démontrent nullement en quoi le retour d’C.Q.________ au Bélarus serait susceptible de l’exposer à un danger physique ou psychologique ou de le placer de toute autre manière dans une situation intolérable. Il résulte au contraire de l’instruction que le requérant s’est souvent occupé de son fils lorsque la mère partait à l’étranger et rien n’indique qu’il n’ait pas les capacités parentales de le faire. Les craintes émises s’agissant de son placement en foyer par cet enfant de huit ans, pris dans un important conflit de loyauté entre ses deux parents, elles doivent être appréciées avec la plus grande circonspection dès lors qu’il en a fait uniquement état à sa curatrice et qu’il ne peut être exclu que ses propos aient été induits par sa mère. En outre, on ne saurait déduire des conclusions du SPJ – selon lesquelles, en cas de retour, il serait nécessaire de s’assurer préalablement quelles seraient les conditions de vie d’C.Q.________ au Bélarus et les possibilités du maintien indispensable des liens mère-fils – qu’il y aurait un risque pour C.Q.________ de retourner au Bélarus au sens de l’art. 13 al. 1 let. b CLaH80 et des principes exposés ci-dessus. C.Q.________ est âgé de plus de huit ans et demi, de sorte que la séparation de l’enfant et de la mère ne constitue pas à elle seule un motif de refus du retour. Ainsi, dès lors que rien n’indique que le placement d’C.Q.________ auprès de son père ne serait manifestement pas dans l'intérêt de celui-ci (cf. art. 5 let. a LF-EEA) et que les conditions de l’art. 5 LF-EEA sont cumulatives, il n’est nul besoin d’examiner si l’intimée serait en mesure de prendre soin de l’enfant au Bélarus ou si l’on pourrait exiger d’elle qu’elle retourne dans ce pays (cf. art. 5 let. b LF-EEA). Au vu de ce qui précède, il y a lieu d’ordonner le retour de l’enfant au Bélarus dans un délai fixé au 19 décembre 2014, ce qui permettra à C.Q.________ de terminer le trimestre scolaire en cours et au SPJ de coordonner les opérations nécessaires au retour.</w:t>
      </w:r>
    </w:p>
    <w:p>
      <w:r>
        <w:rPr>
          <w:b/>
        </w:rPr>
        <w:t>E. 6</w:t>
      </w:r>
    </w:p>
    <w:p>
      <w:r>
        <w:t>a) En définitive, la requête en retour formée par A.Q.________ doit être admise et le retour au Bélarus d’C.Q.________ ordonné, dans un délai au 19 décembre 2014. Le SPJ sera chargé de l'exécution du retour de l’enfant, en tant qu'elle aura effet sur le territoire suisse (art. 11 al. 2 LF-EEA). Dans cette perspective, les passeports de B.Q.________ et d’C.Q.________ déposés au greffe de la Chambre des curatelles sont tenus à disposition du Service de protection de la jeunesse, à charge pour ce service de les restituer au moment du départ de l’enfant. Conformément à l'art. 12 al. 2 LF-EEA, le SPJ s'efforcera d'obtenir l'exécution volontaire de la présente décision. A défaut d'un accord entre les parents, il décidera qui accom­pagnera l'enfant lors de son retour, que ce soit l'un des parents ou un tiers. b) Selon l’art. 14 LF-EEA, l’art. 26 CLaH80 est applicable aux frais des procédures judiciaires et des procédures d’exécution menées aux niveaux cantonal et fédéral. L’art. 26 al. 2 CLaH80 prévoit que l’autorité centrale et les autres services publics des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Or le Bélarus a déclaré qu’il n’était pas tenu au paiement des frais visés par l’art. 26 al. 2 CLaH80 liés à la participation d’un avocat ou d’un conseiller juridique et aux frais de justice, que dans la mesure où ces coûts pouvaient être couverts par son système d’assistance judiciaire ou jurid­ique. La Suisse applique dans ce cas le principe de la réciprocité (art. 21 al. 1 let. b de la Convention de Vienne du 23 mai 1969 sur le droit des traités, RS 0.111), de sorte que le requérant ne peut être condamné aux frais de la procédure que s’il ne remplit pas les condi­tions d’octroi de l’assistance judiciaire (TF 5A_840/2011 du 13 janvier 2012 c. 6 ; TF 5A_119/2011 du 29 mars 2011 ; TF 5A_25/2010 du 25 février 2010 c. 3). Les frais de la présente décision sont dès lors arrêtés à 1'000 fr. (art. 50b al. 2 TFJC [Tarif des frais judiciaires en matière civile du 28 septembre 2010, RSV 270.11.5) et mis à la charge de l’intimée. Le requérant, qui obtient gain de cause et qui a procédé par l'intermé­diaire d'un mandataire professionnel, a droit à des dépens destinés à couvrir les honoraires et les débours de son conseil, qu'il convient d'arrêter à 2’000 fr. et de mettre à la charge de l’intimée (art. 26 al. 4 CLaH80 ; TF 5A_537/2012 du 20 septembre 2012 c. 7 ; TF 5A_550/2012 du 10 septembre 2012 c. 5.2). La curatrice de l’enfant doit être indemnisée pour son intervention dans la présente procédure par l’intimée qui succombe. Dans la liste de ses opérations, Me Patricia Michellod allègue avoir consacré 16 heures 20 à ce mandat, ses débours s’élevant à 100 francs. Il convient de fixer son indemnité à 3’040 fr., débours compris, mais sans TVA (cf. art. 3 al. 4 RCur [Règlement du 18 décembre 2012 sur la rémunération des curateurs, RSV 211.255.2]). Cette indemnité correspond au temps consacré à l’exécution du mandat tel qu’allégué par Me Patricia Michellod (16,33 x 180 fr. = 2'939 fr. 40), ainsi qu’à une indemnité de déplacement de 100 fr. pour l’audience.</w:t>
      </w:r>
    </w:p>
    <w:p>
      <w:r>
        <w:rPr>
          <w:b/>
        </w:rPr>
        <w:t>E. 7</w:t>
      </w:r>
    </w:p>
    <w:p>
      <w:r>
        <w:t>L’existence d’une procédure de retour ne laisse pas la place pour une procédure de mesures protectrices telle celle pendante devant le Tribunal civil de l’arrondissement de l’Est vaudois. Il y a lieu de le constater, sans pour autant que l’autorité ait compétence d’annuler les décisions rendues par le tribunal d’arrondisse­ment. Par ces motifs, la Chambre des curatelles du Tribunal cantonal, statuant à huis clos, prononce : I. Le retour au Bélarus de l'enfant C.Q.________, né le 14 mai 2006, est ordonné. II. Ordre est donné à B.Q.________ de ramener l’enfant C.Q.________ au Bélarus dans un délai au 19 décembre 2014. III. Les mesures de protection prononcées le 20 octobre 2014, savoir le dépôt au greffe de la Chambre des curatelles, par B.Q.________, de ses documents personnels d’identité et de ceux de son fils C.Q.________ et l’interdiction de quitter le territoire suisse, sous menace de la peine prévue par l’art. 292 CP, demeurent en vigueur jusqu’au retour effectif d’C.Q.________ au Bélarus, les passeports étant tenus à disposition du Service de protection de la jeunesse en vue de l’exécution du retour. IV. Le Service de protection de la jeunesse est chargé de l'exécution du chiffre II ci-dessus, le cas échéant avec le concours de la force publique, injonction étant d'ores et déjà faite aux agents de la force publique de concourir à l'exécution forcée s'ils en sont requis par le Service de protection de la jeunesse. V. Une indemnité de curatrice de 3'040 francs (trois mille quarante francs), sans TVA et débours compris, est allouée à Me Patricia Michellod. VI. Les frais du présent jugement sont arrêtés à 1’000 fr. (mille francs) et mis à la charge de l’intimée B.Q.________, de même que l’indemnité de la curatrice par 3'040 fr. (trois mille quarante francs). VII. L’intimée B.Q.________ doit verser au requérant A.Q.________ la somme de 2'000 fr. (deux mille francs) à titre de dépens. VIII. Toutes autres ou plus amples conclusions sont rejetées, dans la me­­su­re où elles sont recevables. IX. Le jugement est exécutoire. La présidente :              La greffière : Du Le jugement qui précède, dont la rédaction a été approuvée à huis clos, est notifié à : ‑ Me Nicolas Saviaux (pour A.Q.________), ‑ Me Jacques Barillon (pour B.Q.________), ‑ Me Patricia Michellod (pour C.Q.________), ‑ Service de protection de la jeunesse, Cellule des mesures internationales, Unité évaluation et missions spécifiques, et communiqué à : ‑ Office fédéral de la justice, ‑ Service de protection de la jeunesse, Unité d’appui juridique,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