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315 vom 26. Mai 2014</w:t>
      </w:r>
    </w:p>
    <w:p>
      <w:r>
        <w:t>VD Tribunal cantonal, 2014-05-26, FR</w:t>
      </w:r>
    </w:p>
    <w:p>
      <w:r>
        <w:rPr>
          <w:b/>
        </w:rPr>
        <w:t xml:space="preserve">Quelle: </w:t>
      </w:r>
      <w:r>
        <w:t>https://mcp.opencaselaw.ch/entscheid/vd_findinfo_Jug___2014___315</w:t>
      </w:r>
    </w:p>
    <w:p>
      <w:r>
        <w:t>FR: VD_FINDINFO Jug / 2014 / 315 du 26 mai 2014</w:t>
      </w:r>
    </w:p>
    <w:p>
      <w:r>
        <w:t>IT: VD_FINDINFO Jug / 2014 / 315 del 26 maggio 2014</w:t>
      </w:r>
    </w:p>
    <w:p>
      <w:pPr>
        <w:pStyle w:val="Heading2"/>
      </w:pPr>
      <w:r>
        <w:t>Regeste</w:t>
      </w:r>
    </w:p>
    <w:p>
      <w:r>
        <w:t>CONSTATATION DES FAITS, PRÉSOMPTION D'INNOCENCE, VOIES DE FAIT, MENACE{DROIT PÉNAL}, INJURE, LÉGITIME DÉFENSE, ÉTAT DE NÉCESSITÉ, EXCUSABILITÉ | 47 CO, 126 al. 1 CP, 177 al. 1 CP, 180 al. 1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Evénements du 7 août 2011 (cf. supra, C 2.1) Invoquant le principe in dubio pro reo , l’appelant conteste sa condamnation pour voies de fait et injures. Estimant avoir été provoqué et agressé, il soutient qu’il n’a pas eu de comportement agressif et injurieux envers l’intimée, précisant que si cette dernière a certes pu être déséquilibrée, il ne l’a pas fait exprès. Selon lui, on ne pourrait en tous les cas pas déduire des images de la vidéosurveillance qu’il s’agissait d’un comportement volontaire de sa part ; les déclarations des témoins ne sauraient être davantage retenues au motif qu’elles seraient en contradiction avec les images et qu’il ne ressortirait pas de celles-ci que B.________ avait injurié son ex-compagne.</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3.1.2</w:t>
      </w:r>
    </w:p>
    <w:p>
      <w:r>
        <w:t>Se rend coupable de voies de fait au sens de l’art. 126 al. 1 CP celui qui se sera livré sur une personne à des voies de fait qui n’auront causé ni lésion corporelle ni atteinte à la santé. Les voies de fait se définissent comme des atteintes physiques qui excèdent ce qui est socialement toléré et qui ne causent ni lésions corporelles, ni dommage à la santé. Une telle atteinte peut exister même si elle n'a causé aucune douleur physique (ATF 134 IV 189 c. 1.2 ; ATF 119 IV 25 c. 2a ; ATF 117 IV 14 c. 2a).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Petit commentaire du Code pénal, Bâle 2012, n. 5 ad art. 126 CP). L’importance de la douleur ressentie représente le critère censé permettre de délimiter les voies de fait des lésions corporelles simples dans les cas limites ; la question de savoir si l’atteinte dépasse ce qui est socialement toléré, et parvient en ce sens au seuil des voies de fait, s’apprécie au regard des circonstances propres à chaque cas d’espèce (ATF 117 IV 14 c. 2a ; Dupuis et al., op. cit., n. 6 ad art. 126 CP). Enfin, l’infraction est de nature intentionnelle, le dol éventuel étant toutefois suffisant (Dupuis et al., op. cit., n. 8 ad art. 126 CP).</w:t>
      </w:r>
    </w:p>
    <w:p>
      <w:r>
        <w:rPr>
          <w:b/>
        </w:rPr>
        <w:t>E. 3.1.3</w:t>
      </w:r>
    </w:p>
    <w:p>
      <w:r>
        <w:t>Se rend coupable d’injure au sens de l’art. 177 al. 1 CP celui qui, de toute autre manière,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(ATF 128 IV 260 c. 3.1 ; TF 6B_602/2009 du 29 septembre 2009 c. 2.2).</w:t>
      </w:r>
    </w:p>
    <w:p>
      <w:r>
        <w:rPr>
          <w:b/>
        </w:rPr>
        <w:t>E. 3.1.4</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 TF 6B_926/2009 du 15 décembre 2009 c. 3.2 et la jurisprudence citée). Ce qui précède s'applique mutatis mutandis à la défense excusable au sens de l'art. 16 CP. L'état de nécessité au sens légal est défini par l'art. 17 CP, qui prévoit que quiconque commet un acte punissable pour préserver d’un danger imminent et impossible à détourner autrement un bien juridique lui appartenant ou appartenant à un tiers agit de manière licite s’il sauvegarde ainsi des intérêts prépondérants.</w:t>
      </w:r>
    </w:p>
    <w:p>
      <w:r>
        <w:rPr>
          <w:b/>
        </w:rPr>
        <w:t>E. 3.2.1</w:t>
      </w:r>
    </w:p>
    <w:p>
      <w:r>
        <w:t>En l’espèce, le premier juge a considéré que B.________ s’était rendu coupable de voies de fait et d’injures à l’encontre de T.________. Il a retenu, sur la base des images des caméras de surveillance situées sur la place de la gare, qu’on pouvait clairement constater que le prévenu avait porté un coup au visage de T.________, l’avait tenue au cou et l’avait poussée à plusieurs reprises ; celle-ci était tombée, un genou à terre, et avait encore été frappée. Malgré l’intervention de nombreux passants, les parties avaient continué à se disputer verbalement. B.________ s’était éloigné à plusieurs reprises pour venir à chaque fois vers son ex-compagne et l’avait encore poussée (jgt, pp. 16-17). Par ailleurs, le magistrat a libéré T.________ de tout chef d’accusation, estimant qu’il ne pouvait pas être établi, au vu des déclarations des témoins, des affirmations contradictoires de B.________ ainsi que des rapports figurant au dossier, qu’elle avait injurié le père de sa fille. Il a également retenu qu’elle ne lui avait porté qu’un seul coup dans le but manifeste de se défendre ( ibidem ).</w:t>
      </w:r>
    </w:p>
    <w:p>
      <w:r>
        <w:rPr>
          <w:b/>
        </w:rPr>
        <w:t>E. 3.2.2</w:t>
      </w:r>
    </w:p>
    <w:p>
      <w:r>
        <w:t>A cet égard, il y a lieu de relever que le rapport de police établi le 28 août 2011 retient que « l’endroit étant éloigné et partiellement masqué par une scène couverte, il n’a pas été possible de voir l’entier des faits ; toutefois, il apparaît clairement que les deux protagonistes ont une attitude agressive l’un envers l’autre, sans que l’on puisse établir lequel des deux est le plus virulent » (P. 10 p. 4). En outre, du fait que les images des vidéosurveillances sont de mauvaise qualité et que les protagonistes sont en partie cachés, il est difficile de déterminer avec précision qui agresse et qui se défend. Tout au plus est-on contraint d’interpréter les images, plus que de les décrire. On discerne ainsi que l’appelant pose un sac à côté de la poussette où se trouve l’enfant et s’éloigne. L’intimée ne veut pas prendre le sac, le lui rapporte et commence à partir en direction des quais de la gare. L’appelant revient vers la poussette avec le sac pour que l’intimée le prenne, ce qu’elle refuse. La situation s’envenime et les coups commencent. Si l’on voit que les parties s’invectivent et sont très énervées, on ne peut en revanche distinguer qui empoigne l’autre en premier. On discerne surtout que les parties se bousculent et échangent des coups. Durant les empoignades, on peut encore observer que l’appelant avance vers l’intimée qui le repousse ; à un moment, il la pousse et elle tombe au sol. L’intimée se relève et se dirige vers l’appelant pour l’éloigner de la poussette. Les intéressés s’empoignent à nouveau et se repoussent. Peu après, l’intimée fait des gestes d’énervement, s’éloigne et va s’asseoir un moment, avant de revenir vers l’appelant qui a remis le sac sur la poussette. Les parties s’accroupissent alors toutes deux devant la poussette, puis s’empoignent et se repoussent encore. Avec l’intervention des passants, les protagonistes se calment et attendent l’arrivée de la police. Il apparaît en réalité que tant l’appelant que l’intimée se sont empoignés et repoussés autour de la poussette, chacun ayant voulu éloigner l’autre de ladite poussette pour remettre, respectivement enlever, le sac. Contrairement au jugement de première instance qui donne l’impression que T.________ a été assez passive et que ce n’était qu’une attaque unilatérale, on doit constater que l’intimée a eu une attitude assez active, notamment en se projetant sur l’appelant pour l’empêcher d’accéder à la poussette. Cela étant, les images des vidéosurveillances sont insuffisamment claires pour déterminer précisément les agissements imputables à chacun des protagonistes. Les témoins ne sont pas non plus décisifs dans la mesure où ils font pour l’essentiel état d’une « bagarre du couple » et que certains ont déclaré ne se souvenir que vaguement du déroulement de l’altercation ; ils ne rapportent en outre rien des injures (cf. PV aud. 2 et PV aud. 4). Si des voies de fait commises par l’appelant à l’encontre de l’intimée peuvent être établies sur la base du certificat médical du 7 août 2011 (cf. P. 7), force est cependant de constater, à tout le moins au bénéfice du doute, qu’elles sont intervenues dans un contexte d’injures et de voies de fait réciproques résultant d’apparentes attaques de chacune des parties, au vu en particulier de l’excitation palpable qui ressort des images et des relations extrêmement tendues entre les protagonistes. Il en va de même des injures, dont chacune des parties fait état dans ses déclarations ; sur ce point, rien ne permet en particulier de privilégier la version des faits de l’un plus que l’autre. En définitive, il y a lieu de considérer que les faits ne sont pas clairs et que les causes et l’enchaînement de l’altercation ne peuvent pas être reconstitués. Rien ne permet dès lors d’exclure que l’appelant ait agi, compte tenu des circonstances de l’espèce, en état de légitime défense. On ne saurait pas davantage exclure qu’il puisse valablement invoquer la défense excusable ou l’état de nécessité.</w:t>
      </w:r>
    </w:p>
    <w:p>
      <w:r>
        <w:rPr>
          <w:b/>
        </w:rPr>
        <w:t>E. 3.2.3</w:t>
      </w:r>
    </w:p>
    <w:p>
      <w:r>
        <w:t>En conséquence, au vu de ce qui vient d’être exposé, il y a lieu d’acquitter B.________ des infractions de voies de fait (art. 126 al. 1 CP) et d’injure (art. 177 al. 1 CP).</w:t>
      </w:r>
    </w:p>
    <w:p>
      <w:r>
        <w:rPr>
          <w:b/>
        </w:rPr>
        <w:t>E. 3.3</w:t>
      </w:r>
    </w:p>
    <w:p>
      <w:r>
        <w:t>L’appelant fait également valoir que le comportement de l’intimée a été à l’origine des événements qui ont suivi et qu’elle s’est comportée de manière violente en le frappant, ce qui ne constituerait pas un cas de légitime défense comme l’a retenu le premier juge. Partant, il estime que l’intimée devrait être condamnée pour lésions corporelles simples, subsidiairement voies de fait. En raison du flou des images des caméras de vidéosurveillance, il n’est pas possible d’affirmer avec certitude si l’intimée a frappé ou non l’appelant, plusieurs gestes vifs pouvant être interprétés à la rigueur comme des coups, voire une attaque. En outre, il est difficile de déterminer quand, lors de l’altercation, l’appelant a été légèrement blessé, les griffures pouvant avoir été faites involontairement lorsque l’intimée l’avait repoussé lors de leurs empoignades, lorsqu’elle avait tenté de se dégager ou même lorsqu’elle s’était dirigée contre lui pour le repousser et l’éloigner de la poussette. Quoi qu’il en soit, il n’en demeure pas moins que des empoignades ont eu lieu entre les protagonistes et que selon le certificat médical du 7 septembre 2011 (cf. P. 15), B.________ présentait la trace de deux petites éraflures sur le bras gauche et une discrète petite éraflure sur le ventre. Comme relevé précédemment, l’intimée a elle aussi été au contact physique et a fait plus que de s’interposer entre lui et la poussette. Les empoignades et poussées qu’elle a commises constituent objectivement des voies de fait, mais, eu égard aux circonstances de l’espèce, on ne saurait exclure que l’intimée puisse valablement invoquer la légitime défense, la défense excusable ou l’état de nécessité. Par conséquent, il n’y a pas lieu de retenir la commission de l’infraction de voies de fait (art. 126 al. 1 CP), de même que l’infraction d’injure (art. 177 al. 1 CP) pour T.________, de sorte que son acquittement doit être confirmé.</w:t>
      </w:r>
    </w:p>
    <w:p>
      <w:r>
        <w:rPr>
          <w:b/>
        </w:rPr>
        <w:t>E. 4</w:t>
      </w:r>
    </w:p>
    <w:p>
      <w:r>
        <w:t>Evénements du 13 février 2012 (cf. supra, C 2.2) L’appelant conteste sa condamnation pour voies de fait et menaces, faisant valoir que le premier juge ne devait pas retenir la version des faits d’E.________ sans disposer de la moindre preuve. Il réfute avoir été sur place et le fait de ne pas connaître l’adresse ne serait pas un indice de culpabilité.</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4.1.2</w:t>
      </w:r>
    </w:p>
    <w:p>
      <w:r>
        <w:t>Aux termes de l’art. 180 al. 1 CP, celui qui, par une menace grave, aura alarmé ou effrayé une personne sera, sur plainte, puni d’une peine privative de liberté de trois ans au plus ou d’une peine pécuniaire.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L’infraction de menaces est intentionnelle. L’auteur doit avoir eu l’intention non seulement de proférer des menaces graves, mais aussi d’alarmer ou d’effrayer le destinataire. Le dol éventuel suffit (Corboz, Les infractions en droit suisse, vol. I, 3 e éd., Berne 2010, n. 16 ad art. 180 CP).</w:t>
      </w:r>
    </w:p>
    <w:p>
      <w:r>
        <w:rPr>
          <w:b/>
        </w:rPr>
        <w:t>E. 4.2</w:t>
      </w:r>
    </w:p>
    <w:p>
      <w:r>
        <w:t>En l’espèce, le premier juge, en s’appuyant sur la version des faits avancée par le plaignant, a retenu que B.________ avait menacé de tuer la famille d’E.________ et avait poussé celui-ci au niveau du torse. Cette appréciation est pertinente. Il y a effectivement lieu de privilégier les déclarations du plaignant, qui a toujours été constant et mesuré. Selon ses explications, quelques jours avant les faits, B.________ avait envoyé un SMS à la mère du plaignant pour que celui-ci arrête de faire des becs à sa demi-sœur et qu’il la contamine. L’appelant a confirmé qu’il avait effectivement envoyé ce SMS pour ce motif (cf. PV aud. 5), de sorte que cet épisode s’intègre dans le conflit entre les parents d’Y.________. A ce titre, la théorie du complot avancée par l’appelant n’est pas vraisemblable. Il ergote quand il prétend qu’il connaît l’adresse du plaignant, mais ne sait pas où cela se trouve. On ne croit pas un instant qu’un père ignore où sa fille habite, et encore moins un père en conflit avec la mère sur les modalités de la garde. Enfin, on relèvera que le plaignant, né en 1993, était authentiquement effrayé et qu’il l’était encore lors de l’audience de première instance. Rien dans son attitude au cours de la procédure ne jette un discrédit sur ses déclarations et il apparaît en définitive que ce sont les dénégations de l’appelant qui ne sont pas crédibles. Au final, c'est sans violer le principe de présomption d'innocence que le premier juge a retenu la version du plaignant et a écarté les déclarations du prévenu. La condamnation de B.________ pour menaces (art. 180 al. 1 CP) et voies de fait (art. 126 al. 1 CP) – dont les conditions tant objectives que subjectives sont réalisées – doit dès lors être confirmée.</w:t>
      </w:r>
    </w:p>
    <w:p>
      <w:r>
        <w:rPr>
          <w:b/>
        </w:rPr>
        <w:t>E. 5</w:t>
      </w:r>
    </w:p>
    <w:p>
      <w:r>
        <w:t>Evénements du le 20 janvier 2013 (cf. supra, C 2.3) Admettant avoir frappé l’intimée, l’appelant conteste que les lésions corporelles soient qualifiées d’« importantes », s’agissant selon lui en réalité de lésions relativement mineures. Il fait valoir que le tribunal de police n’aurait pas dû allouer à la victime une indemnité en réparation du tort moral d’un montant de 500 fr., dans la mesure où l’intimée n’avait pas prouvé les suites de l’atteinte.</w:t>
      </w:r>
    </w:p>
    <w:p>
      <w:r>
        <w:rPr>
          <w:b/>
        </w:rPr>
        <w:t>E. 5.1</w:t>
      </w:r>
    </w:p>
    <w:p>
      <w:r>
        <w:t>Aux termes de l’art. 126 al. 1 CPP, il appartient en règle générale au juge pénal de statuer sur les conclusions civiles. Toutefois, le juge pénal renvoie la partie plaignante à agir par la voie civile lorsqu’elle n’a pas suffisamment motivé ses conclusions (art. 126 al. 2 let. b CPP).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c. 5.1.1). Parmi les circonstances qui peuvent, selon les cas, justifier l’application de l’art. 47 CO, figurent une longue période de souffrance et d’incapacité de travail, de même que les préjudices psychiques importants (ATF 132 II 117 c. 2.2.2 ; TF 6B_970/2010 du 23 mai 2011 c. 1.1.2 ; TF 4A_3738/2007 du 8 janvier 2008 c. 3.2).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Statuant selon les règles du droit et de l’équité (art. 4 CC [Code civil suisse du 10 décembre 1907 ; RS 210]), le juge dispose d’un large pouvoir d’appréciation.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 cf. Guyaz, Le tort moral en cas d’accident : une mise à jour, SJ 2013 I 215, spéc. pp. 241 ss).</w:t>
      </w:r>
    </w:p>
    <w:p>
      <w:r>
        <w:rPr>
          <w:b/>
        </w:rPr>
        <w:t>E. 5.2</w:t>
      </w:r>
    </w:p>
    <w:p>
      <w:r>
        <w:t>En l’espèce, le premier juge a constaté que l’atteinte physique et psychique subie par T.________ était objectivement grave et que les lésions endurées justifiait l’octroi d’une indemnité pour tort moral qu’il a chiffrée à 500 francs. Lors de la fixation du montant de l’indemnité, il s’est référé au certificat médical du 22 janvier 2013 de l’unité de médecine des violences de l’hôpital [...] (cf. P. 41/2), au rapport médical déposé par le psychiatre de la prénommée du 16 mai 2014 (P. 61), ainsi qu’aux déclarations de deux témoins (cf. jgt, p. 4 et 6). S’agissant des moyens de preuve fondant l’allocation de l’indemnité, on soulignera que le premier juge s’est basé sur des pièces suffisantes, qui permettaient effectivement d’établir les conséquences des coups de poings qu’a reçus l’intimée. S’il est vrai qu’il s’agit de deux yeux au beurre noir et d’une ecchymose, il faut cependant relever que les coups donnés par l’appelant ont provoqué une incapacité de travail totale de l’intimée jusqu’au 15 février 2013, de même qu’un stress post-traumatique. Cette agression est particulièrement choquante et prouve que rien n’arrête l’appelant : ni la présence de sa fille, ni celle de tiers, ni le fait que le Point Rencontre est un lieu sécurisant qui privilégie le respect et les relations entre enfant et parent. Dans ces conditions, les coups et les circonstances dans lesquels ils ont été donnés sont à l’évidence de nature à engendrer une atteinte physique et psychique. Le montant de 500 fr. alloué à T.________ au titre de réparation du tort moral n’a du reste rien d’excessif, compte tenu notamment des blessures subies et de la souffrance ressentie. L’appréciation du premier juge ne prête pas le flanc à la critique et doit par conséquent être confirmée.</w:t>
      </w:r>
    </w:p>
    <w:p>
      <w:r>
        <w:rPr>
          <w:b/>
        </w:rPr>
        <w:t>E. 6</w:t>
      </w:r>
    </w:p>
    <w:p>
      <w:r>
        <w:t>L’appelant conteste la quotité de la peine pécuniaire – qui serait disproportionnée – et requiert le prononcé d’une peine pécuniaire de 20 jours-amende au plus, avec sursis.</w:t>
      </w:r>
    </w:p>
    <w:p>
      <w:r>
        <w:rPr>
          <w:b/>
        </w:rPr>
        <w:t>E. 6.1.1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w:t>
      </w:r>
    </w:p>
    <w:p>
      <w:r>
        <w:rPr>
          <w:b/>
        </w:rPr>
        <w:t>E. 6.1.2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et 4.2.2).</w:t>
      </w:r>
    </w:p>
    <w:p>
      <w:r>
        <w:rPr>
          <w:b/>
        </w:rPr>
        <w:t>E. 6.2</w:t>
      </w:r>
    </w:p>
    <w:p>
      <w:r>
        <w:t>En l’espèce, le premier juge a condamné B.________ à une peine pécuniaire de 100 jours-amende à 30 fr. ainsi qu’à une amende de 600 francs. Il a considéré que la culpabilité du prévenu était lourde et que les faits reprochés démontraient qu’il avait une tendance à la violence exacerbée, retenant en outre le concours d’infractions et les antécédents pénaux. Le magistrat a également jugé que le prévenu n’avait pas pris la conscience de la gravité de ses actes et tentait soit de minimiser les faits, soit de se faire passer pour une victime ; en raison de l’absence de pronostic favorable, seule une peine ferme pouvait dès lors être prononcée. A cet égard, la Cour de céans considère que, compte tenu des infractions retenues en première instance et des éléments à charge, la peine prononcée par le premier juge n’aurait rien d’excessif. Toutefois, vu l’acquittement de l’appelant quant aux chefs d’accusation d’injure et de voies de fait s’agissant des événements du 7 août 2011, il convient de revoir la quotité de la peine. Pour fixer cette quotité, on retiendra que l’appelant a non seulement menacé et poussé au niveau du torse E.________, mais a aussi donné trois coups de poing au visage de T.________, coups d’une grande violence. Ainsi, ses agissements sont graves : s’en prendre à l’intégrité corporelle d’autrui, par pure réaction d’énervement et pour des motifs futiles, voire infondés, constitue, au vu de la méchanceté gratuite du geste, une faute importante dénotant sur le plan subjectif un comportement dénué de tout scrupule pour l'intégrité corporelle. Par ailleurs, force est de constater que la propension de l’appelant à s’en prendre aux autres lorsqu’il est énervé est inquiétante. Son manque certain de calme à l’audience d’appel constitue un indice supplémentaire quant au fait que B.________ ne se maîtrise pas et qu’il est vite enclin à réagir avec violence. A cela s’ajoutent encore, à charge, les mauvais antécédents, le concours d’infractions, ainsi que la totale absence de prise de conscience. On relèvera sur ce dernier point que l’appelant a continuellement cherché à expliquer – de manière risible et avec mauvaise foi – ses agissements par le fait qu’il aurait été l’objet de provocations de la part de ses victimes, en particulier de son ex-compagne. Il a même été jusqu’à déclarer devant le tribunal de police que T.________ avait volontairement aggravé ses blessures. Il n’y a aucun élément à décharge. Au regard de l’ensemble de ces éléments, une peine pécuniaire de 80 jours-amende, ainsi qu’une amende de 100 fr., répriment adéquatement les agissements de l’appelant. Compte tenu de la situation financière actuelle de celui-ci, qui est à l’aide sociale, le montant du jour-amende doit être fixé à 10 francs. Enfin, cette peine doit être ferme. Le sursis est exclu, le pronostic étant défavorable. L’appelant a en effet deux antécédents pour des infractions similaires. De plus, il ne présente pas le moindre début d’amendement et de prise de conscience quant à l’illicéité et à la gravité de ses actes. En définitive, l’appelant est apparu rigide, inflexible et centré sur lui-même. Mis face au fait qu’il ne sait pas gérer son tempérament, l’appelant a continué à se victimiser de manière indécente. Le fait que les dernières infractions commises remontent à 2013 n’est à ce titre pas pertinent et le risque de récidive est concret.</w:t>
      </w:r>
    </w:p>
    <w:p>
      <w:r>
        <w:rPr>
          <w:b/>
        </w:rPr>
        <w:t>E. 7</w:t>
      </w:r>
    </w:p>
    <w:p>
      <w:r>
        <w:t>S’agissant du grief de l’appelant selon lequel l’indemnité au sens de l’art. 429 CPP allouée à l’intimée en première instance serait trop élevée par rapport à l’importance de la cause, celui-ci est irrecevable dans la mesure où ladite indemnité a été laissée à la charge de l’Etat (cf. art. 382 al. 1 CPP).</w:t>
      </w:r>
    </w:p>
    <w:p>
      <w:r>
        <w:rPr>
          <w:b/>
        </w:rPr>
        <w:t>E. 8</w:t>
      </w:r>
    </w:p>
    <w:p>
      <w:r>
        <w:t>Eu égard aux modifications mineures apportées au jugement du 30 janvier 2014 concernant la peine, il n’y a pas matière à revoir le sort des frais de première instance.</w:t>
      </w:r>
    </w:p>
    <w:p>
      <w:r>
        <w:rPr>
          <w:b/>
        </w:rPr>
        <w:t>E. 9</w:t>
      </w:r>
    </w:p>
    <w:p>
      <w:r>
        <w:t>En définitive, l’appel doit être partiellement admis et le jugement entrepris réformé dans le sens des considérants qui précèdent. Vu l’issue de la cause, les frais de la procédure d’appel, par 7'263 fr. 20 (art. 21 al. 1 et 2 TFIP [tarif des frais de procédure et indemnités en matière pénale du 28 septembre 2010 ; RSV 312.03.1]) doivent être mis deux tiers, soit par 4'842 fr. 10, à la charge de l’appelant (art. 428 al. 1 CPP), le solde étant laissé à la charge de l’Etat. Outre l'émolument, qui se monte à 2'900 fr. (art. 21 al. 1 et 2 TFIP [tarif des frais de procédure et indemnités en matière pénale du 28 septembre 2010 ; RSV 312.03.1]), ces frais comprennent l’indemnité allouée au défenseur d’office de B.________ ainsi que celle allouée au conseil d’office de T.________. Sur la base de la liste des opérations produite (cf. P. 81), une indemnité de défenseur d'office pour la procédure d'appel d'un montant de 2'937 fr. 60, TVA et débours compris, est allouée à Me Renaud Lattion. Une indemnité de conseil d'office pour la procédure d'appel d'un montant de 1'425 fr. 60, TVA et débours inclus, est allouée à Me Anne-Louise Gillièron sur la base de la liste des opérations produite (cf. P. 82). Enfin, B.________ ne sera tenu de rembourser deux tiers du montant des indemnités en faveur de son défenseur d’office, ainsi que du conseil d’office de l’intimée,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