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309 vom 24. Juni 2014</w:t>
      </w:r>
    </w:p>
    <w:p>
      <w:r>
        <w:t>VD Tribunal cantonal, 2014-06-24, FR</w:t>
      </w:r>
    </w:p>
    <w:p>
      <w:r>
        <w:rPr>
          <w:b/>
        </w:rPr>
        <w:t xml:space="preserve">Quelle: </w:t>
      </w:r>
      <w:r>
        <w:t>https://mcp.opencaselaw.ch/entscheid/vd_findinfo_Jug___2014___309</w:t>
      </w:r>
    </w:p>
    <w:p>
      <w:r>
        <w:t>FR: VD_FINDINFO Jug / 2014 / 309 du 24 juin 2014</w:t>
      </w:r>
    </w:p>
    <w:p>
      <w:r>
        <w:t>IT: VD_FINDINFO Jug / 2014 / 309 del 24 giugno 2014</w:t>
      </w:r>
    </w:p>
    <w:p>
      <w:pPr>
        <w:pStyle w:val="Heading2"/>
      </w:pPr>
      <w:r>
        <w:t>Regeste</w:t>
      </w:r>
    </w:p>
    <w:p>
      <w:r>
        <w:t>PLAIGNANT, AVOCAT, DÉPENS | 433 al. 1 CPP(CH)</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de V.________ est recevable. L’appel ne portant que sur la question des dépens pénaux de la partie plaignante, la procédure écrite est applicable (art. 406 al. 1 let. b CPP).</w:t>
      </w:r>
    </w:p>
    <w:p>
      <w:r>
        <w:rPr>
          <w:b/>
        </w:rPr>
        <w:t>E. 2</w:t>
      </w:r>
    </w:p>
    <w:p>
      <w:r>
        <w:t>L’appelant conteste le refus du premier juge de lui allouer des dépens pénaux. Il soutient qu’il y aurait droit en application de l’art. 433 CPP, ayant obtenu gain de cause et ayant consulté un avocat dont l’assistance n’était pas de pure convenance, comme l’a retenu le magistrat.</w:t>
      </w:r>
    </w:p>
    <w:p>
      <w:r>
        <w:rPr>
          <w:b/>
        </w:rPr>
        <w:t>E. 2.1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 3.1.1 ; TF 6B_159/2012 du 22 juin 2012 c.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 2.2.1 ; TF 6B_392/2013 du 4 novembre 2013 c. 2.3). Tel est le cas dans le canton de Vaud depuis le 1 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w:t>
      </w:r>
    </w:p>
    <w:p>
      <w:r>
        <w:rPr>
          <w:b/>
        </w:rPr>
        <w:t>E. 2.2</w:t>
      </w:r>
    </w:p>
    <w:p>
      <w:r>
        <w:t>En l’espèce, le premier juge a considéré qu’aucune indemnité au sens de l’art. 433 CPP ne devait être allouée à V.________. La cause était simple en fait au motif que le prévenu n’avait jamais contesté les infractions reprochées ; elle ne présentait en outre aucune difficulté en droit, en ce sens que la partie plaignante, au bénéfice d’une formation supérieure, était à même de faire valoir ses droits sans recourir à un mandataire professionnel. Cette appréciation ne peut pas être suivie. Le plaignant a d’abord dû recourir, auprès de la Chambre des recours pénale du Tribunal cantonal (CREP 17 juin 2013/373), contre l’ordonnance de classement rendue le 25 avril 2013 et pour ce seul motif déjà, l’assistance d’un conseil était nécessaire. En outre, l’intimé s’est vu désigner un défenseur d’office le 15 juillet 2013, de sorte qu’il paraît difficile de considérer, comme l’a fait le premier juge, que la cause était simple et ne présentait aucune difficulté juridique, même si les capacités respectives des parties à se défendre dans le cadre d’une procédure pénale n’étaient certainement pas identiques. En tout état de cause, on ne saurait retenir que la consultation et l’assistance d’un avocat étaient inutiles au sens de la jurisprudence rappelée ci-avant. Le principe de l’allocation de dépens doit admis, dès lors que l’appelant a chiffré ses prétentions à l’audience de jugement. Compte tenu des opérations accomplies par l’avocat jusqu’à l’audience (cf. P. 26/2), dont certaines ne paraissent pas utiles, comme par exemple les innombrables courriels au client, il se justifie d’allouer une juste indemnité d’un montant de 2'700 fr. (8 heures à 300 fr. + 100 fr. de débours + 200 fr. de TVA). A cet égard, on précisera que le tarif horaire doit être fixé à 300 fr. (cf. art. 26a TFIP) s’agissant d’une cause de police ne présentant pas de difficultés particulières.</w:t>
      </w:r>
    </w:p>
    <w:p>
      <w:r>
        <w:rPr>
          <w:b/>
        </w:rPr>
        <w:t>E. 3</w:t>
      </w:r>
    </w:p>
    <w:p>
      <w:r>
        <w:t>En définitive, l’appel doit être admis et le chiffre V du dispositif modifié en ce sens qu’une indemnité pour les dépenses occasionnées par la procédure d’un montant de 2'700 est allouée à V.________, à la charge de D.________. Vu l'issue de la cause, les frais de la procédure d'appel, par 1'569 fr. 20, doivent être mis à la charge de l’intimé qui a conclu au rejet de l'appel (art. 428 al. 1, 1 re phr. CPP). Outre l'émolument, qui se monte à 770 fr. (art. 21 al. 1 et 2), ces frais comprennent l’indemnité allouée au défenseur d’office. Sur la base de la liste des opérations produite (cf. P. 39/1), une indemnité de défenseur d'office pour la procédure d'appel d'un montant de 799 fr. 20, TVA et débours compris, est allouée à Me Jean-Pierre Bloch. D.________ ne sera tenu de rembourser à l’Etat le montant de l'indemnité en faveur de son défenseur d’office que lorsque sa situation financière le permettra (art. 135 al. 4 let. a CPP). L’appelant a requis l’octroi d’une indemnité équitable pour la procédure d’appel. Il n’a toutefois ni chiffré ni justifié ses prétentions quant aux dépenses occasionnées par la procédure. Or, l’art. 433 CPP exclut qu’une telle indemnité soit allouée d'office (TF 1B_475/2011 c. 2.2 et les références citées ; Wehrenberg/ Bernhard, in : Niggli/Heer/Wiprächtiger [éd.], Basler Kommentar, Schweizerische Strafprozessordnung, 2011, n. 12 ad art. 433 CPP ; Mizel/Rétornaz, in : Kuhn/ Jeanneret [éd.], op. cit., nn. 8 ss ad art. 433 CPP), de sorte qu’il ne lui sera pas accordé de dépens pénaux de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