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290 vom 16. Mai 2014</w:t>
      </w:r>
    </w:p>
    <w:p>
      <w:r>
        <w:t>VD Tribunal cantonal, 2014-05-16, FR</w:t>
      </w:r>
    </w:p>
    <w:p>
      <w:r>
        <w:rPr>
          <w:b/>
        </w:rPr>
        <w:t xml:space="preserve">Quelle: </w:t>
      </w:r>
      <w:r>
        <w:t>https://mcp.opencaselaw.ch/entscheid/vd_findinfo_Jug___2014___290</w:t>
      </w:r>
    </w:p>
    <w:p>
      <w:r>
        <w:t>FR: VD_FINDINFO Jug / 2014 / 290 du 16 mai 2014</w:t>
      </w:r>
    </w:p>
    <w:p>
      <w:r>
        <w:t>IT: VD_FINDINFO Jug / 2014 / 290 del 16 maggio 2014</w:t>
      </w:r>
    </w:p>
    <w:p>
      <w:pPr>
        <w:pStyle w:val="Heading2"/>
      </w:pPr>
      <w:r>
        <w:t>Regeste</w:t>
      </w:r>
    </w:p>
    <w:p>
      <w:r>
        <w:t>VOL{DROIT PÉNAL}, PRÉSOMPTION D'INNOCENCE, APPRÉCIATION DES PREUVES | 139 ch. 1 CP, 10 CPP (CH)</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de B.________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conteste uniquement sa condamnation pour vol, en soutenant qu'il ne serait pas l'auteur du cambriolage qui lui est reproché. Il soutient que le Tribunal de police ne disposait pas des éléments de fait nécessaires pour retenir que tel était le cas.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En l'espèce, il est constant que la maison des époux H.________ a été cambriolée la nuit du 14 septembre 2013. La nuit en question, vers 3h05, alors que B.H.________, fils des lésés, empruntait en voiture un pont à proximité de la maison de ceux-là, il a vu deux hommes qui marchaient sur le trottoir. S'étonnant de la présence de ces personnes à cette heure avancée de la nuit, il a noté qu'il s'agissait de deux hommes de type magrébin, d'une taille d'environ 1m75, d'un âge compris entre 20 et 40 ans, tous deux habillés en foncé. En arrivant chez ses parents, B.H.________ a remarqué que la porte d'entrée était grande ouverte. Il a réveillé ses parents et le cambriolage a été constaté. Soupçonnant les deux personnes qu'il avait croisées, B.H.________ a essayé de les retrouver. Il s'est rendu en voiture au centre-ville de Rolle, plus particulièrement à la gare, à deux reprises. Lors de son deuxième passage, il a vu deux hommes sur le quai en direction de Genève, qu'il a identifiés comme ceux qu'il avait croisés auparavant. Il a averti la police. A 4h30, cette dernière a procédé à l'arrestation des deux hommes, à savoir l'appelant et A.________. B.H.________ a déclaré à la police qu'il était "formel" sur le point de savoir si les personnes sur le quai de la gare étaient bien celles croisées précédemment sur le pont (PV aud. 3, réponse 5, p. 3 in fine). Interrogé sur son emploi du temps de la journée du 13 septembre 2013 et de la nuit qui a suivi (cf. PV aud. 1, réponse 6), l'appelant a prétendu avoir pris le train à Lausanne en direction de Genève, où se trouvait son foyer. Sous l'emprise de l'alcool, il serait descendu à la gare de Rolle pour accompagner des tiers, qui se rendaient en discothèque. Lui-même serait resté à la gare, où il aurait rencontré A.________ "par hasard", étant précisé que l'instruction a cependant établi qu'ils logeaient tous deux dans le même foyer. Il seraient restés ensemble à la gare jusqu'à leur arrestation. Pour sa part (cf. PV aud. 4, réponse 6), A.________ a déclaré être également descendu à la gare de Rolle par hasard et sous l'emprise de l'ivresse. Il y aurait bu des bières puis se serait assoupi sur un banc d'un quai de la gare. A son réveil, il aurait découvert un sac contenant des objets, qu'il se serait appropriés. Il aurait rencontré l'appelant à une heure indéterminée et serait resté en sa compagnie jusqu'à son arrestation. Les explications fournies par l'intéressé et par A.________ sur les motifs de leur présence à Rolle, respectivement en gare de Rolle, apparaissent d'emblée particulièrement embrouillées et dénuées de toute crédibilité une fois confrontées aux autres éléments au dossier. Lors de son arrestation, A.________ a en effet été trouvé en possession de 500 fr., d'un iPhone et de deux bagues faisant partie des objets dérobés chez T.H.________ (P. 5, p. 5). Des recherches avec un chien ont permis de découvrir le reste du butin dans une poubelle sur le quai de gare où ont été arrêtés l'appelant et A.________ (ibidem). Au vu du caractère fantaisiste des explications qu'A.________ a tenté de fournir pour se justifier et dès lors qu'il a été reconnu par B.H.________ comme étant l'un des hommes croisés sur le pont à proximité de la maison cambriolée, son implication dans le cambriolage doit être tenue pour acquise. S'agissant de l'appelant, il faut également considérer que sa participation au cambriolage est démontrée. On rappelle que l'intéressé avait déjà été condamné quelques mois auparavant pour des faits de tentative de vol et de violation de domicile. En l'espèce, l'appelant a lui aussi été identifié par B.H.________ comme l'un des hommes "du pont", alors qu'il prétend ne pas avoir quitté la gare, où il serait soi-disant resté "constamment" (PV aud. 1, réponse 6) en compagnie d'A.________, dont l'implication dans le cambriolage est établie. Contrairement à ce que l'appelant soutient, le fait que le butin ait été retrouvé d'une part sur la personne qui l'accompagnait et d'autre part dans une poubelle à proximité de l'endroit de leur arrestation contribue également à renforcer les soupçons à son encontre. Au vu de ce qui précède, il ne subsiste pas de doutes raisonnables et, comme le Tribunal de police, la Cour de céans est convaincue de l'implication de l'appelant dans le cambriolage en cause.</w:t>
      </w:r>
    </w:p>
    <w:p>
      <w:r>
        <w:rPr>
          <w:b/>
        </w:rPr>
        <w:t>E. 4</w:t>
      </w:r>
    </w:p>
    <w:p>
      <w:r>
        <w:t>L’appelant ne conteste pas la peine en tant que telle. Ce point devant toutefois être examiné d'office, la Cour de céans considère que l'appréciation du Tribunal de police est conforme à la loi, aussi bien quant au choix de la peine et de sa quotité que quant au refus du sursis. Le Tribunal de police a en particulier correctement tenu compte des antécédents de l'appelant. Celui-ci, qui a systématiquement recouru au mensonge dans la présente procédure pénale, n'a pas hésité à commettre les actes qui lui sont aujourd'hui reprochés alors qu'il avait déjà été condamné à trois reprises en quelques mois pour des faits de même nature.</w:t>
      </w:r>
    </w:p>
    <w:p>
      <w:r>
        <w:rPr>
          <w:b/>
        </w:rPr>
        <w:t>E. 5</w:t>
      </w:r>
    </w:p>
    <w:p>
      <w:r>
        <w:t>En définitive, l’appel du prévenu doit être rejeté et le jugement entrepris intégralement confirmé. Vu l’issue de la cause, les frais de la procédure d'appel, par 2'903 fr. 45, constitués de l'émolument de jugement, par 1'280 fr. (art. 21 al. 1 et 2 TFIP [Tarif des frais de procédure et indemnités en matière pénale du 28 septembre 2010; RSV 312.03.1]), et de l’indemnité du défenseur d’office de l'appelant, par 1'623 fr. 45, TVA et débours inclus, doivent être mis à la charge de ce dernier, qui succombe (art. 428 al. 1 CPP). L’appelant ne sera tenu de rembourser à l’Etat le montant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