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286 vom 12. Juni 2014</w:t>
      </w:r>
    </w:p>
    <w:p>
      <w:r>
        <w:t>VD Tribunal cantonal, 2014-06-12, FR</w:t>
      </w:r>
    </w:p>
    <w:p>
      <w:r>
        <w:rPr>
          <w:b/>
        </w:rPr>
        <w:t xml:space="preserve">Quelle: </w:t>
      </w:r>
      <w:r>
        <w:t>https://mcp.opencaselaw.ch/entscheid/vd_findinfo_Jug___2014___286</w:t>
      </w:r>
    </w:p>
    <w:p>
      <w:r>
        <w:t>FR: VD_FINDINFO Jug / 2014 / 286 du 12 juin 2014</w:t>
      </w:r>
    </w:p>
    <w:p>
      <w:r>
        <w:t>IT: VD_FINDINFO Jug / 2014 / 286 del 12 giugno 2014</w:t>
      </w:r>
    </w:p>
    <w:p>
      <w:pPr>
        <w:pStyle w:val="Heading2"/>
      </w:pPr>
      <w:r>
        <w:t>Regeste</w:t>
      </w:r>
    </w:p>
    <w:p>
      <w:r>
        <w:t>CLASSEMENT DE LA PROCÉDURE | 319 CPP (CH)</w:t>
      </w:r>
    </w:p>
    <w:p>
      <w:pPr>
        <w:pStyle w:val="Heading2"/>
      </w:pPr>
      <w:r>
        <w:t>Erwägungen</w:t>
      </w:r>
    </w:p>
    <w:p>
      <w:r>
        <w:rPr>
          <w:b/>
        </w:rPr>
        <w:t>E. 1</w:t>
      </w:r>
    </w:p>
    <w:p>
      <w:r>
        <w:t>.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plaignantes qui ont la qualité pour recourir (cf. art. 382 al. 1 CPP), le recours est recevable.</w:t>
      </w:r>
    </w:p>
    <w:p>
      <w:r>
        <w:rPr>
          <w:b/>
        </w:rPr>
        <w:t>E. 2</w:t>
      </w:r>
    </w:p>
    <w:p>
      <w:r>
        <w:t>Les recourants soutiennent que le courrier litigieux serait diffamatoire dès lors qu'il les ferait passer pour des voisins querelleurs, que le prévenu aurait agi sans preuve de la vérité de ses allégations, et dans le seul but de leur nuire. Les faits seraient en outre constitutifs d'une calomnie au sens de l'art. 174 CP, dès lors que le prévenu aurait déformé les faits "inventant même des conflits avec certains voisins (Mme …..)". Le comportement de M.________ serait donc pénalement répréhensible et il n'y aurait pas de motif de classement.</w:t>
      </w:r>
    </w:p>
    <w:p>
      <w:r>
        <w:rPr>
          <w:b/>
        </w:rPr>
        <w:t>E. 2.1</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Le classement de la procédure peut aussi être ordonné par le Ministère public lorsqu'on peut renoncer à toute poursuite ou à toute sanction en vertu de dispositions légales (art. 319 al. 1 let. e CPP).</w:t>
      </w:r>
    </w:p>
    <w:p>
      <w:r>
        <w:rPr>
          <w:b/>
        </w:rPr>
        <w:t>E. 2.2</w:t>
      </w:r>
    </w:p>
    <w:p>
      <w:r>
        <w:t>Aux termes de l'art. 173 ch. 1 CP (Code pénal;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ATF 117 IV 27 c. 2c). Tant la diffamation que la calomnie sont des infractions intentionnelles (Corboz, Les infractions en droit suisse, 3 e éd., vol. I, Berne 2010, n. 48 ad art. 173 CP, p. 591, et n. 11 ad art. 174, p. 611), la seconde se distinguant de la première en ce sens qu'un élément subjectif supplémentaire doit être réalisé, à savoir que l'auteur sait – le dol éventuel n'est pas suffisant – que le fait qu'il allègue est faux (Corboz, op. cit., n. 1, p. 611; Favre/Pellet/Stoudmann, Code pénal annoté, 3 e éd., Lausanne 2007, n. 1.1 ad art. 174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et les références citées; Corboz, op. cit., n. 42 ad art. 173 CP et réf.).</w:t>
      </w:r>
    </w:p>
    <w:p>
      <w:r>
        <w:rPr>
          <w:b/>
        </w:rPr>
        <w:t>E. 2.3</w:t>
      </w:r>
    </w:p>
    <w:p>
      <w:r>
        <w:t>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w:t>
      </w:r>
    </w:p>
    <w:p>
      <w:r>
        <w:rPr>
          <w:b/>
        </w:rPr>
        <w:t>E. 2.4</w:t>
      </w:r>
    </w:p>
    <w:p>
      <w:r>
        <w:t>En l'espèce, entendu par le Ministère public sur les faits reprochés, M.________ a expliqué avoir envoyé la lettre litigieuse aux autorités mentionnées en en-tête– [...] –, et à trois familles vivant dans le voisinage du couple B.R.________ pour leur faire savoir que les époux [...] qui allaient louer son chalet, y avaient finalement renoncé à cause des époux B.R.________. Il a précisé que ses allégations se fondaient sur le contenu d'un document signé par [...] et [...], intitulé "Rapport de départ à cause des voisins" qu'il avait fait suivre au Ministère public le 19 juin 2013 (P. 6/38). Ce texte se termine par "[...] Nous certifions que M. Bron ne peut louer sa maison à cause de l'attitude inacceptable de la part des voisins [...]" . En alléguant que le couple [...] serait parti à cause de l'attitude des épouxB.R.________, le prévenu n'a fait que relayer les raisons dudit couple telles qu'il les a lui-même énoncées, ce qui ne constitue pas une diffamation (art. 173 al. 1 CP). L'allégation litigieuse apparaît ainsi purement descriptive et informative, et on ne saurait y voir, comme le plaident à tort les recourants, une quelconque intention d'envenimer un conflit entre voisins pour nuire aux époux B.R.________ (art. 173 al. 3 CP), voire de déformer sciemment la réalité dans ce même but (art. 174 CP). Pour apprécier l'expression "à tous ceux qui souffrent des époux B.R.________", il faut se référer aux circonstances du cas d'espèce et au contexte plus général de la communication litigieuse (TF 6B_143/2011 du 16 septembre 2011). Ce faisant, on constate que le prévenu voulait dire que certaines personnes souffraient du comportement d'autres personnes, ce qui n'est pas diffamatoire. Selon les recourants, M.________ aurait commis une infraction à l'art. 173 al. 1 CP en les qualifiant de " voisins querelleurs". Ce mot sert à qualifier, selon le Petit Robert, quelqu'un qui aime les querelles et cherche à les provoquer. On peut admettre que le terme n'est pas flatteur, mais encore faut-il que ce soit une allégation de fait, avec un sens portant atteinte à l'honneur (Corboz, op. cit., nn. 35 à 42 ad art. 173 CP, pp. 588-590). Cela apparaît douteux dans le contexte du cas d'espèce (TF 6B_143/2011 du 16 septembre 2011). En tout état de cause, on peut retenir avec l'autorité inférieure la preuve de la vérité en s'appuyant sur la lettre adressée par les locataires intéressés au prévenu (P. 6/38; lettre non datée intitulée "Rapport de départ à cause des voisins" ), qui suffit à démontrer que le prévenu pouvait non pas prouver le côté querelleur des plaignants, mais s'estimer de bonne foi en l'alléguant (art. 173 al. 2 CP).</w:t>
      </w:r>
    </w:p>
    <w:p>
      <w:r>
        <w:rPr>
          <w:b/>
        </w:rPr>
        <w:t>E. 2.5</w:t>
      </w:r>
    </w:p>
    <w:p>
      <w:r>
        <w:t>Vu ce qui précède, c'est à bon droit que le Ministère public a ordonné le classement de la plainte pénale dirigée contre M.________ en application de l'art. 319 al. 1 let. b in fine CPP; un tel classement aurait d'ailleurs également pu intervenir à l'aune de l'art. 319 al. 1 let. e CPP (CAPE 17 juillet 2014/502).</w:t>
      </w:r>
    </w:p>
    <w:p>
      <w:r>
        <w:rPr>
          <w:b/>
        </w:rPr>
        <w:t>E. 3</w:t>
      </w:r>
    </w:p>
    <w:p>
      <w:r>
        <w:t>En définitive, le recours, manifestement mal fondé, doit être rejeté sans  échanges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RSV 312.03.1]), seront mis à la charge des recourants, qui succombent (art. 428 al. 1 CPP), chacun par moitié et solidairement entre eux (art. 418 al. 1 et 3 CPP). Par ces motifs, la Chambre des recours pénale, statuant à huis clos, prononce : I. Le recours est rejeté. II. L'ordonnance du 25 avril 2014 est confirmée. III. Les frais du présent arrêt, par 770 fr. (sept cent septante francs), sont mis à la charge de B.R.________ et A.R.________, chacun par moitié et solidairement entre eux. IV. Le présent arrêt est exécutoire. Le président :               La greffière : Du L'arrêt qui précède, dont la rédaction a été approuvée à huis clos, est notifié, par l'envoi d'une copie complète, à : - M. Celi Vegas, avocat (pour B.R.________ et A.R.________), - M. Eduardo Redondo, avocat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