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253 vom 4. Februar 2014</w:t>
      </w:r>
    </w:p>
    <w:p>
      <w:r>
        <w:t>VD Tribunal cantonal, 2014-02-04, FR</w:t>
      </w:r>
    </w:p>
    <w:p>
      <w:r>
        <w:rPr>
          <w:b/>
        </w:rPr>
        <w:t xml:space="preserve">Quelle: </w:t>
      </w:r>
      <w:r>
        <w:t>https://mcp.opencaselaw.ch/entscheid/vd_findinfo_Jug___2014___253</w:t>
      </w:r>
    </w:p>
    <w:p>
      <w:r>
        <w:t>FR: VD_FINDINFO Jug / 2014 / 253 du 4 février 2014</w:t>
      </w:r>
    </w:p>
    <w:p>
      <w:r>
        <w:t>IT: VD_FINDINFO Jug / 2014 / 253 del 4 febbraio 2014</w:t>
      </w:r>
    </w:p>
    <w:p>
      <w:pPr>
        <w:pStyle w:val="Heading2"/>
      </w:pPr>
      <w:r>
        <w:t>Regeste</w:t>
      </w:r>
    </w:p>
    <w:p>
      <w:r>
        <w:t>DROIT D'ÊTRE ENTENDU, CALOMNIE, DÉNONCIATION CALOMNIEUSE, DIFFAMATION, LOI FÉDÉRALE CONTRE LA CONCURRENCE DÉLOYALE, TORT MORAL, DÉPENS, FIXATION DE LA PEINE | 49 CO, 173 CP, 174 CP, 180 CP, 303 CP, 47 CP, 433 CPP, 29 al. 2 Cst., 2 LCD, 132 CPP (CH), 340 al. 2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J.________ est recevable. Il en va de même de l'appel joint de T.________.</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w:t>
      </w:r>
    </w:p>
    <w:p>
      <w:r>
        <w:rPr>
          <w:b/>
        </w:rPr>
        <w:t>E. 3.1</w:t>
      </w:r>
    </w:p>
    <w:p>
      <w:r>
        <w:t>L'appelant reproche au premier juge de n'avoir pas assez clairement motivé le jugement attaqué et se prévaut ainsi d'une violation de son droit d'être entendu.</w:t>
      </w:r>
    </w:p>
    <w:p>
      <w:r>
        <w:rPr>
          <w:b/>
        </w:rPr>
        <w:t>E. 3.1.1</w:t>
      </w:r>
    </w:p>
    <w:p>
      <w:r>
        <w:t>Ce droit, garanti par l'art. 29 al. 2 Cst.,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 2.2; TF 6B_932/2013 du 31 mars 2014).</w:t>
      </w:r>
    </w:p>
    <w:p>
      <w:r>
        <w:rPr>
          <w:b/>
        </w:rPr>
        <w:t>E. 3.1.2</w:t>
      </w:r>
    </w:p>
    <w:p>
      <w:r>
        <w:t>En l'espèce, le jugement attaqué expose les faits, simples, et établis par des pièces dont l’envoi n’est pas contesté ; il expose en quoi ces faits sont déterminants en droit et l’appréciation juridique que l’autorité en déduit. La motivation du jugement a en outre permis à l'appelant de contester dans sa déclaration d'appel tous les points qu’il entendait soumettre à la cognition de la Cour de céans et apparaît ainsi suffisante au regard des exigences déduites de l’ordre constitutionnel. Par surabondance, même si la motivation du jugement devait être tenue pour insuffisante, la partie a eu la faculté de faire valoir ses moyens devant une autorité de recours disposant d’un plein pouvoir d'examen, et qui peut ainsi contrôler librement la décision attaquée conformément à la jurisprudence fédérale résumée ci-dessus. Le moyen tiré d’un défaut de motivation est donc infondé. Il en va de même du grief de violation du droit d’être entendu, qui doit donc être rejeté pour les motifs susmentionnés.</w:t>
      </w:r>
    </w:p>
    <w:p>
      <w:r>
        <w:rPr>
          <w:b/>
        </w:rPr>
        <w:t>E. 3.2</w:t>
      </w:r>
    </w:p>
    <w:p>
      <w:r>
        <w:t>L'appelant fait également grief au premier juge de ne pas lui avoir désigné un défenseur d'office pour la procédure de première instance, violant ainsi son droit d'être entendu.</w:t>
      </w:r>
    </w:p>
    <w:p>
      <w:r>
        <w:rPr>
          <w:b/>
        </w:rPr>
        <w:t>E. 3.2.1</w:t>
      </w:r>
    </w:p>
    <w:p>
      <w:r>
        <w:t>La direction de la procédure ordonne une défense d’office si le prévenu ne dispose pas des moyens nécessaires et que l’assistance d’un défenseur est justifiée pour sauvegarder ses intérêts (art. 132 al. 1 let. b CPP). Ces deux conditions sont cumulatives (Harari/Aliberti, in: Kuhn/Jeanneret [éd.], Commentaire romand, Code de procédure pénale suisse, Bâle 2011, n. 55 ad art. 132 CPP) et reprennent largement la jurisprudence du Tribunal fédéral en matière d'assistance judiciaire (TF 1B_477/2011 du 4 janvier 2012 c. 2.2).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w:t>
      </w:r>
    </w:p>
    <w:p>
      <w:r>
        <w:rPr>
          <w:b/>
        </w:rPr>
        <w:t>E. 3.2.2</w:t>
      </w:r>
    </w:p>
    <w:p>
      <w:r>
        <w:t>En l'espèce, vu la peine requise par le Ministère public, il se justifiait en effet d'examiner à nouveau la question de la désignation d'un défenseur d'office aux débats de première instance, nonobstant les décisions antérieures rendues par la direction de la procédure (CREP du 30 janvier 2013/274; TF 1B_234/2013 du 20 août 2013). Néanmoins, cela ne saurait conduire à l’annulation du jugement attaqué dès lors que l’établissement de l’état de fait et les questions juridiques, guères complexes, ne présentaient aucune difficulté que l’appelant ne pouvait surmonter seul. Au surplus, si vice il y a, il a de toute manière été réparé par la désignation d’un défenseur d’office à l’appelant pour la procédure de deuxième instance. Mal fondé, ce grief doit être rejeté.</w:t>
      </w:r>
    </w:p>
    <w:p>
      <w:r>
        <w:rPr>
          <w:b/>
        </w:rPr>
        <w:t>E. 3.3</w:t>
      </w:r>
    </w:p>
    <w:p>
      <w:r>
        <w:t>L’appelant soutient que l’art. 340 al. 2 CPP a été violé et fait valoir une violation de son droit d’être entendu.</w:t>
      </w:r>
    </w:p>
    <w:p>
      <w:r>
        <w:rPr>
          <w:b/>
        </w:rPr>
        <w:t>E. 3.3.1</w:t>
      </w:r>
    </w:p>
    <w:p>
      <w:r>
        <w:t>Aux termes de l’art. 340 al. 2 CPP, après que d'éventuelles questions préjudicielles ont été traitées, la direction de la procédure communique les conclusions du ministère public, à moins que les parties n'y renoncent. Ainsi, les conclusions du Ministère public doivent être communiquées aux parties. Ces conclusions, qui se rangent dans les autres informations et propositions de l’art. 326 CPP, sont distinctes de l’acte d’accusation. L’obligation de notifier l’accusation étant centrale au procès pénal, le tribunal, s’il ne l’a fait lors du traitement des questions préjudicielles, s’assure à ce stade au plus tard que le prévenu a reçu notification de l’acte d’accusation et qu’il en a eu connaissance (Preux, in: Kuhn/Jeanneret [éd.], Commentaire romand, op. cit., nn. 14 et 15 ad art. 340 CPP).</w:t>
      </w:r>
    </w:p>
    <w:p>
      <w:r>
        <w:rPr>
          <w:b/>
        </w:rPr>
        <w:t>E. 3.3.2</w:t>
      </w:r>
    </w:p>
    <w:p>
      <w:r>
        <w:t>En l’espèce, il ressort du dossier que l’acte d’accusation du 24 septembre 2013 a été notifié tant à J.________ personnellement qu’à son conseil de l’époque. Cet acte d’accusation contenait déjà les conclusions du Ministère public. Dans ces conditions, une lecture formelle des réquisitions du Ministère public ne s’imposait pas. Le moyen tiré d’une violation de l’art. 340 al. 2 CPP est donc infondé.</w:t>
      </w:r>
    </w:p>
    <w:p>
      <w:r>
        <w:rPr>
          <w:b/>
        </w:rPr>
        <w:t>E. 3.4</w:t>
      </w:r>
    </w:p>
    <w:p>
      <w:r>
        <w:t>L’appelant soutient encore que le premier juge a violé son droit d’être entendu en ne produisant pas le jugement le concernant rendu par le Tribunal de police de l’arrondissement de Lausanne le 7 mai 2008, alors qu’il l’avait requis. En l’espèce, le jugement de 2008 a été versé au dossier sur requête de la direction de la procédure d’appel, si bien que tout vice éventuel a été réparé. Au surplus, l’appelant ne soutient pas que le Tribunal de première instance ou lui-même aurait tiré un quelconque argument du dossier de la cause de 2008, ni même que la partie adverse aurait eu connaissance de ce dossier. Mal fondé, ce grief doit également être rejeté.</w:t>
      </w:r>
    </w:p>
    <w:p>
      <w:r>
        <w:rPr>
          <w:b/>
        </w:rPr>
        <w:t>E. 3.5</w:t>
      </w:r>
    </w:p>
    <w:p>
      <w:r>
        <w:t>L’appelant reproche enfin au premier juge d’avoir violé son droit d’être entendu en ouvrant les débats en son absence. Ce moyen est téméraire. En effet, l’audience du 4 février 2014 a débuté à 9h10 et a été suspendue à 9h13. Durant ces trois minutes, le Président a introduit la cause, vu les parties, constaté que J.________ n’était pas présent et prié les comparants de patienter dans les pas perdus jusqu’à l’arrivée éventuelle du prévenu. En aucun cas, le Président et la partie plaignante n’auraient pu, durant ce laps de temps, convenir ou discuter de quoi que soit, hormis de l’absence de l’appelant. Ce grief doit par conséquent être rejeté.</w:t>
      </w:r>
    </w:p>
    <w:p>
      <w:r>
        <w:rPr>
          <w:b/>
        </w:rPr>
        <w:t>E. 4</w:t>
      </w:r>
    </w:p>
    <w:p>
      <w:r>
        <w:t>La Cour de céans doit se poser d’office la question de la responsabilité pénale de l’appelant. En l’espèce, la virulence du combat de J.________ et des logorrhées qui en découlent ne sont pas des motifs justifiant en soi qu’il y ait doute quant à la responsabilité pénale de l’intéressé. De même, le fait qu’il soit rentier de l’assurance-invalidité pour une raison qui n’a à ce jour pas été révélée n’est pas un indice suffisant. A cet égard, les considérations retenues par le Tribunal de police de l’arrondissement de Lausanne dans son jugement du 7 mai 2008 sur l’état psychique du prévenu ne sauraient lier la Cour d’appel.</w:t>
      </w:r>
    </w:p>
    <w:p>
      <w:r>
        <w:rPr>
          <w:b/>
        </w:rPr>
        <w:t>E. 5</w:t>
      </w:r>
    </w:p>
    <w:p>
      <w:r>
        <w:t>L’appelant conteste s’être rendu coupable de calomnie. Il soutient que T.________ aurait reconnu les actes qu'il lui reproche.</w:t>
      </w:r>
    </w:p>
    <w:p>
      <w:r>
        <w:rPr>
          <w:b/>
        </w:rPr>
        <w:t>E. 5.1</w:t>
      </w:r>
    </w:p>
    <w:p>
      <w:r>
        <w:t>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Cette disposition protège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 2.1.1; ATF 133 IV 308 c. 8.5.1). Sur le plan subjectif, la calomnie implique que l'auteur ait agi avec l'intention de tenir des propos attentatoires à l'honneur d'autrui et de les communiquer à des tiers, le dol éventuel étant à cet égard suffisant (Corboz, Les infractions en droit suisse, 3 e éd., vol. I, Berne 2010, n. 11 ad art. 174 CP). Il doit, en outre, avoir su ses allégations fausses. Sur ce point, le dol éventuel n'est pas suffisant (TF 6B_498/2012 et les références citées).</w:t>
      </w:r>
    </w:p>
    <w:p>
      <w:r>
        <w:rPr>
          <w:b/>
        </w:rPr>
        <w:t>E. 5.2</w:t>
      </w:r>
    </w:p>
    <w:p>
      <w:r>
        <w:t>En l'espèce, dans les courriers litigieux, l'appelant reproche à T.________ : -              d'avoir été recruté par les juges vaudois qui auraient souhaité se débarrasser d'accusations gravissimes liées au commerce du tabac, ce qui revient à jeter sur T.________ le soupçon d'appartenir à une forme de réseau corrompu du monde judiciaire; -              de s'être rendu coupable, en portant plainte contre lui pour des infractions à l'honneur, de dénonciation calomnieuse au sens de l'art. 304 CP; -              de s'être rendu complice au premier degré de divers crimes contre les élèves; -              d'être un « pédocriminel » en matière commerciale et financière; -              d'être devenu un monstre et un malade mental s'adonnant au byzantinisme. On constate que ces différentes accusations, particulièrement graves et d'autant plus si on les cumule, sont de nature à porter atteinte à la considération et à l'honneur de l'avocat T.________. Les écrits litigieux décrivent ce dernier comme un criminel et un personnage méprisable. Contrairement à ce qu'a reconnu le Tribunal de police de l'arrondissement de Lausanne dans son jugement du 7 mai 2008, il n'y a plus de place pour le doute quant au point de savoir si le prévenu connaissait la fausseté de ses allégations. En effet, il sait parfaitement que T.________ n'a joué et ne joue strictement aucun rôle dans la fabrication et le commerce international des cigarettes pratiqué notamment par la firme D.________ et dénoncé par le prévenu. Si ce dernier a formulé à l'encontre du plaignant de telles accusations ce n'est pas parce qu'elles sont vraies ou parce qu'il pense qu'elles peuvent l'être, c'est uniquement parce que T.________ a déposé plusieurs plaintes pénales contre divers membres du mouvement Y.________ et qu'il a requis dans le cadre de ces procédures le blocage ou la fermeture du site Internet de ce mouvement, site Internet contenant notamment des articles rédigés par l'appelant pour dénoncer les pratiques des cigarettiers. La vengeance a dicté les agissements de J.________ et cela ressort clairement de sa déclaration d'appel (cf. pp. 8 s.). Ainsi, l'appelant sait que T.________ n'a commis aucun crime contre les enfants ou les élèves, qu'il n'est pas corrompu par les juges vaudois et qu'il n’est ni un monstre ni un malade mental. L’appelant ne peut dès lors s’appuyer sur le jugement du Tribunal de police de l'arrondissement de Lausanne du 7 mai 2008, qui ne lie pas la Cour et dont les faits ne sont pas comparables au cas d'espèce. Les éléments constitutifs de l'infraction de calomnie sont donc réunis. Toutefois, il existe un problème de concours dès lors que l'appelant est aussi poursuivi pour dénonciation calomnieuse. Selon la jurisprudence du Tribunal fédéral et nonobstant les critiques d’une partie de la doctrine, il ne peut y avoir concours entre les infractions de calomnie et de dénonciation calomnieuse que si l'auteur s'adresse à un tiers et pas seulement à l'autorité. En ce qui concerne l'autorité, la notion de calomnie est comprise dans celle de dénonciation calomnieuse, dont on observe qu'elle fait l'objet d'une poursuite d'office et pas seulement sur plainte (ATF 115 IV 3; Corboz, Les infractions en droit suisse, 3 e éd., vol. II, Berne 2010, n. 22 ad art. 303 CP). Or, en l'espèce, tous les écrits litigieux ont été adressés à l'autorité pénale fribourgeoise, ce qui implique, au vu de la jurisprudence précitée, que l'infraction de dénonciation calomnieuse englobe celle de calomnie. Ainsi, les infractions dénoncées par l'appelant, telles que la corruption, la dénonciation calomnieuse et la « pédocriminalité », tombent sous le coup de l’art. 304 CP et non de l’art. 174 CP. Néanmoins, l’appelant a déclaré que T.________ était un monstre et un malade mental. Ces accusations ne constituent pas une infraction et il ne peut s'agir ici d'une dénonciation calomnieuse mais uniquement de calomnie. En définitive, J.________ ne peut être condamné pour calomnie qu’au regard des accusations d’être un monstre et un malade mental ; il doit être libéré de l’infraction de calomnie pour le surplus les autres déclarations litigieuses ne relevant que de la dénonciation calomnieuse.</w:t>
      </w:r>
    </w:p>
    <w:p>
      <w:r>
        <w:rPr>
          <w:b/>
        </w:rPr>
        <w:t>E. 6</w:t>
      </w:r>
    </w:p>
    <w:p>
      <w:r>
        <w:t>T.________ conclut, dans son appel joint, à ce que J.________ soit en outre condamné pour diffamation.</w:t>
      </w:r>
    </w:p>
    <w:p>
      <w:r>
        <w:rPr>
          <w:b/>
        </w:rPr>
        <w:t>E. 6.1</w:t>
      </w:r>
    </w:p>
    <w:p>
      <w:r>
        <w:t>En vertu de l’art. 173 CP, se rend coupable de diffamation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est similaire à celle de l’art. 174 CP à la différence que si l’auteur sait que ce qu’il allègue est faux, l’art. 174 CP est applicable. Le concours idéal avec l’art. 173 CP est donc exclu (Dupuis et alii, Petit commentaire du Code pénal, Bâle 2012, n. 55 ad art. 173 CP et n. 18 ad art. 174 CP).</w:t>
      </w:r>
    </w:p>
    <w:p>
      <w:r>
        <w:rPr>
          <w:b/>
        </w:rPr>
        <w:t>E. 6.2</w:t>
      </w:r>
    </w:p>
    <w:p>
      <w:r>
        <w:t>En l’espèce, l’infraction de calomnie englobant celle de diffamation, l’appel joint de T.________ doit être rejeté.</w:t>
      </w:r>
    </w:p>
    <w:p>
      <w:r>
        <w:rPr>
          <w:b/>
        </w:rPr>
        <w:t>E. 7</w:t>
      </w:r>
    </w:p>
    <w:p>
      <w:r>
        <w:t>L’appelant conteste s’être rendu coupable de menaces. Il soutient que la menace de mettre une personne aux poursuites n’est pas une menace pénalement répréhensible et que la menace d’informer les personnes concernées par les actes du plaignant a une finalité parfaitement noble qui est la fin des crimes commis par D.________ et la fin de leur soutien par des politiciens et des juges.</w:t>
      </w:r>
    </w:p>
    <w:p>
      <w:r>
        <w:rPr>
          <w:b/>
        </w:rPr>
        <w:t>E. 7.1</w:t>
      </w:r>
    </w:p>
    <w:p>
      <w:r>
        <w:t>Aux termes de l’art. 180 al. 1 CP, celui qui, par une menace grave, aura alarmé ou effrayé une personne sera, sur plainte, puni d’une peine privative de liberté de trois ans au plus ou d’une peine pécuniaire. La punissabilité de l’auteur dépend de la réalisation de deux conditions :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(TF 6B_234/2010 du 4 janvier 2011 c. 3.1; ATF 99 IV 212 c. 1a). L’infraction de menaces est intentionnelle. L’auteur doit avoir eu l’intention non seulement de proférer des menaces graves, mais aussi d’alarmer ou d’effrayer le destinataire. Le dol éventuel suffit (Corboz, Les infractions en droit suisse, vol. I, 3 e édition, Berne 2010, n. 16 ad art. 180 CP).</w:t>
      </w:r>
    </w:p>
    <w:p>
      <w:r>
        <w:rPr>
          <w:b/>
        </w:rPr>
        <w:t>E. 7.2</w:t>
      </w:r>
    </w:p>
    <w:p>
      <w:r>
        <w:t>En l’espèce, J.________ a menacé T.________ de porter les différentes accusations figurant ci-dessus (cf. c. 5.2), à la connaissance de la population scolaire fribourgeoise et de le dénoncer dans les médias comme étant un « pédocriminel ». Il ne fait aucun doute que ces menaces sont extrêmement graves et qu’elles ont alarmé ainsi qu’effrayé le plaignant, celui-ci ayant été contraint de déposer des plaintes pénales afin d’empêcher qu’il soit à nouveau calomnié sur la place publique. De plus, la volonté de proférer une menace grave et celle d’alarmer le plaignant résultent du contexte dans lequel cette menace figure et des détails donnés par le prévenu lui-même : « l’accusation de pédo-criminalité, même si elle n’est pas sexuelle, (en l'occurrence financière et commerciale), est infiniment plus infâmante que celle d'escroquerie. (…) Je ferai regretter à ces deux individus (notamment T.________) le temps où l’Y.________ les dénonçait dans tout leur village respectif pour des peccadilles » (cf. P. 9/2). Les éléments constitutifs de l’infraction de menaces sont donc bien réalisés et c'est à juste titre que J.________ a été condamné pour menaces.</w:t>
      </w:r>
    </w:p>
    <w:p>
      <w:r>
        <w:rPr>
          <w:b/>
        </w:rPr>
        <w:t>E. 8</w:t>
      </w:r>
    </w:p>
    <w:p>
      <w:r>
        <w:t>L’appelant conteste s’être rendu coupable de dénonciation calomnieuse.</w:t>
      </w:r>
    </w:p>
    <w:p>
      <w:r>
        <w:rPr>
          <w:b/>
        </w:rPr>
        <w:t>E. 8.1</w:t>
      </w:r>
    </w:p>
    <w:p>
      <w:r>
        <w:t>Selon l’art. 303 al. 1 CP, celui qui aura dénoncé à l’autorité, comme auteur d’une crime ou d’un délit, une personne qu’il savait innocente, en vue de faire ouvrir contre elles une poursuite pénale, sera puni d’une peine privative de liberté ou d’une peine pécuniaire. Cette disposition suppose qu’une communication imputant faussement à une personne la commission d’un crime ou d’un délit ait été adressée à l’autorité (ATF 132 IV 20 c. 4.2. p. 25; ATF 75 IV 78). Plus précisément, la communication attaquée doit imputer faussement à la personne dénoncée des faits qui, s’ils étaient avérés, seraient constitutifs d’un crime ou d’un délit. Sur le plan subjectif, l’auteur doit savoir que la personne qu’il dénonce est innocente. Il s’agit d’une connaissance au sens strict. Le dol éventuel ne suffit pas (ATF 136 IV 170 c. 2; ATF 76 IV 244). Comme l’auteur sait que la personne dénoncée est innocente, les preuves libératoires de la vérité ou de la bonne foi n’ont aucun sens et sont dès lors exclues (Corboz, Les infractions en droit suisse, vol. I, op. cit., n. 15 ad art. 174 CP). Par ailleurs, l’auteur doit savoir que les faits allégués sont punissables, vouloir et accepter que son comportement provoque contre la personne visée l’ouverture d’une procédure pénale. Le dol éventuel suffit quant à cette intention de faire ouvrir une poursuite pénale (ATF 85 IV 83 ; ATF 80 IV 120).</w:t>
      </w:r>
    </w:p>
    <w:p>
      <w:r>
        <w:rPr>
          <w:b/>
        </w:rPr>
        <w:t>E. 8.2</w:t>
      </w:r>
    </w:p>
    <w:p>
      <w:r>
        <w:t>En l’espèce et comme on l’a évoqué ci-dessus (cf. c. 5.2), l’appelant a dénoncé T.________ auprès des autorités pénales fribourgeoises pour corruption, dénonciation calomnieuse ou encore « pédocriminalité » alors qu’il savait parfaitement que le seul fait de chercher à bloquer ou fermer un site Internet ne rendait pas pour autant le plaignant coupable de telles infractions. La condamnation pour dénonciation calomnieuse est donc bien fondée.</w:t>
      </w:r>
    </w:p>
    <w:p>
      <w:r>
        <w:rPr>
          <w:b/>
        </w:rPr>
        <w:t>E. 9</w:t>
      </w:r>
    </w:p>
    <w:p>
      <w:r>
        <w:t>L’appelant conteste s’être rendu coupable d’infraction à la loi fédérale sur la concurrence déloyale (LCD; RS 241) en enfreignant l’art. 3 al. 1 let. a LCD.</w:t>
      </w:r>
    </w:p>
    <w:p>
      <w:r>
        <w:rPr>
          <w:b/>
        </w:rPr>
        <w:t>E. 9.1</w:t>
      </w:r>
    </w:p>
    <w:p>
      <w:r>
        <w:t>Aux termes de l’art. 2 LCD, est déloyal et illicite tout comportement ou pratique commercial qui est trompeur ou qui contrevient de toute autre manière aux règles de la bonne foi et qui influe sur les rapports entre concurrents ou entre fournisseurs et clients. Intitulé « Méthodes déloyales de publicité et de vente et autres comportements illicites », l’art. 3 LCD prévoit qu’agit de façon déloyale celui qui, notamment dénigre autrui, ses marchandises, ses oeuvres, ses prestations, ses prix ou ses affaires par des allégations inexactes, fallacieuses ou inutilement blessantes (let. a). Comme la jurisprudence l’a précisé (notamment TF 6B_824/2007 du 17 avril 2008 c. 2.2.1), dénigrer signifie s’efforcer de noircir, de faire mépriser (quelqu’un ou quelque chose) en disant du mal, en attaquant, en niant les qualités. Un propos est dénigrant lorsqu’il rend méprisable le concurrent, ses marchandises, etc. Tout propos négatif ne suffit pas; il doit revêtir un certain caractère de gravité.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(ATF 126 III 198 c. 2 c/aa; ATF 124 III 297 c. 5d; ATF 124 IV 262 c. 2b; ATF 120 II 76 c. 3a; TF 6B_824/2007 du 17 avril 2008 c. 2.1.1). Selon l’art. 23 al. 1 LCD, quiconque, intentionnellement, se rend coupable de concurrence déloyale au sens des art. 3, 4, 4a, 5 ou 6 est, sur plainte, puni d’une peine privative de liberté de trois ans au plus ou d’une peine pécuniaire.</w:t>
      </w:r>
    </w:p>
    <w:p>
      <w:r>
        <w:rPr>
          <w:b/>
        </w:rPr>
        <w:t>E. 9.2</w:t>
      </w:r>
    </w:p>
    <w:p>
      <w:r>
        <w:t>En l’espèce, il ressort des écrits litigieux adressés aux autorités que l’appelant ne s’en prend pas à T.________ en tant qu’avocat mais bien en tant que plaignant ensuite des diverses plaintes pénales qu’il a déposées à son encontre. A aucun endroit, le terme « avocat » ou un qualificatif similaire est utilisé. Ses prestations professionnelles ne sont pas dénigrées. Dans ces conditions et au regard des seuls faits de la présente cause, on ne peut parler d’un dénigrement de l’avocat T.________ au sens de la LCD. Les courriers ont seulement été adressés aux autorités pénales fribourgeoises et n’avaient dès lors pas pour but de fausser la concurrence. Partant, il n’y a pas de violation de la loi fédérale sur la concurrence déloyale et J.________ doit être acquitté sur ce point, l’appel étant ici partiellement admis.</w:t>
      </w:r>
    </w:p>
    <w:p>
      <w:r>
        <w:rPr>
          <w:b/>
        </w:rPr>
        <w:t>E. 10</w:t>
      </w:r>
    </w:p>
    <w:p>
      <w:r>
        <w:t>L’appelant conteste la peine infligée.</w:t>
      </w:r>
    </w:p>
    <w:p>
      <w:r>
        <w:rPr>
          <w:b/>
        </w:rPr>
        <w:t>E. 10.1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w:t>
      </w:r>
    </w:p>
    <w:p>
      <w:r>
        <w:rPr>
          <w:b/>
        </w:rPr>
        <w:t>E. 10.2</w:t>
      </w:r>
    </w:p>
    <w:p>
      <w:r>
        <w:t>S’agissant de la peine pécuniaire, le juge fixe le montant du jour-amende selon la situation personnelle et économique de l'auteur au moment du jugement, notamment en tenant compte de son revenu et de sa fortune, de son mode de vie, de ses obligations d'assistance, en particulier familiales, et du minimum vital (cf. art. 34 al. 2, 2 ème phr., CP). Les principes déduits de cette disposition ont été exposés dans l’ATF 134 IV 60 c. 6, auquel on peut se référer. Fondamentalement, l'accusé a le droit de ne pas collaborer à l'instruction et de refuser de fournir au juge les informations relatives à sa situation patrimoniale. Lorsque l'accusé use de cette prérogative ou si les renseignements fournis ne paraissent pas plausibles, l'art. 34 al. 3 CP permet au juge de s'adresser aux administrations pour obtenir des informations complémentaires. Si ces moyens s'avèrent insuffisants ou inefficaces, le juge peut encore recourir aux autres moyens ordinaires d'instruction. Le juge dispose en outre d'un large pouvoir d'appréciation, lui permettant de procéder à une estimation du montant du jour-amende en fonction des informations dont il dispose. L'accusé ne peut dans ce cas se prévaloir du principe in dubio pro reo (TF 6B_568/2012 du 16 novembre 2012 c. 2.1 et les références citées).</w:t>
      </w:r>
    </w:p>
    <w:p>
      <w:r>
        <w:rPr>
          <w:b/>
        </w:rPr>
        <w:t>E. 10.3</w:t>
      </w:r>
    </w:p>
    <w:p>
      <w:r>
        <w:t>En l’espèce, la culpabilité de J.________ est importante. Il a porté, avec acharnement et en toute gratuité, de graves accusations à l’encontre de T.________, qu’il considère comme un adversaire, non seulement pour lui nuire mais également pour le détruire, tout en sachant que ces allégations étaient infondées. Le plaignant en a manifestement souffert. A charge, il sera tenu compte des dénégations de l’appelant qui dénotent une absence totale de prise de conscience, de son comportement aux débats ainsi que du concours d’infractions. Sur la base de ces éléments et au vu de l’abandon d’un chef de culpabilité, la quotité de la peine pécuniaire prononcée par le premier juge sera réduite à 170 jours. S’agissant du montant du jour-amende, il convient de relever que le fait qu’une poursuite interjetée contre l’appelant ait récemment abouti à un acte de défauts de bien n’est pas pertinent. En effet, le jour-amende ne se calcule pas sur la base du minimum saisissable LP. J.________ a volontairement refusé de s’expliquer sur sa situation financière et ses charges (cf. PV aud. 2, p. 3). Il ressort toutefois des renseignements fiscaux fournis par l’administration fiscale que l’appelant est taxé avec son épouse sur un revenu net de 67'270 fr., soit plus de 5'500 fr. par mois après les déductions admises (cf. P. 12). Même en admettant que J.________ doive entretenir son épouse, le montant du jour-amende, arrêté à 40 fr., est adéquat, voire modeste, et doit être confirmé. Au surplus, le pronostic quant au comportement futur de l’appelant est clairement défavorable tant au regard de la volonté de détruire ceux qui ne sont pas d’accord avec lui qu’au vu de son refus de toute introspection. Le jugement pondéré du 7 mai 2008 n’a été d’aucune utilité, de sorte que ce dernier ne saurait bénéficier du sursis. Une peine complémentaire n’entre pas en considération, les faits retenus dans la présente cause étant entièrement postérieurs à la précédente condamnation.</w:t>
      </w:r>
    </w:p>
    <w:p>
      <w:r>
        <w:rPr>
          <w:b/>
        </w:rPr>
        <w:t>E. 11</w:t>
      </w:r>
    </w:p>
    <w:p>
      <w:r>
        <w:t>L’appelant refuse de verser une indemnité à T.________ au titre de réparation morale. Il requiert au contraire qu’il lui en soit alloué une ainsi qu’aux victimes dont il prend la défense.</w:t>
      </w:r>
    </w:p>
    <w:p>
      <w:r>
        <w:rPr>
          <w:b/>
        </w:rPr>
        <w:t>E. 11.1</w:t>
      </w:r>
    </w:p>
    <w:p>
      <w:r>
        <w:t>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129 IV 22 c. 7.2; 125 III 269 c. 2a et les arrêts cités).</w:t>
      </w:r>
    </w:p>
    <w:p>
      <w:r>
        <w:rPr>
          <w:b/>
        </w:rPr>
        <w:t>E. 11.2</w:t>
      </w:r>
    </w:p>
    <w:p>
      <w:r>
        <w:t>En l’espèce, il ne fait aucun doute que T.________ a subi un dommage consécutif aux agissements de l’appelant. Le plaignant a en effet subi des attaques incessantes et lourdes sans aucune justification. Il s’est vu accuser de faits graves et attentatoires à son honneur devant les juges de son canton. Il en a manifestement beaucoup souffert. Une indemnité s’impose. Le montant de 3'000 fr. alloué par les premiers juges est adéquat et sera confirmé. L’appelant étant condamné, il ne se justifie pas de lui allouer une quelconque indemnité au titre de réparation morale.</w:t>
      </w:r>
    </w:p>
    <w:p>
      <w:r>
        <w:rPr>
          <w:b/>
        </w:rPr>
        <w:t>E. 12</w:t>
      </w:r>
    </w:p>
    <w:p>
      <w:r>
        <w:t>L’appelant conteste enfin l’indemnité allouée à T.________ par le premier juge au titre de l’art. 433 CPP. L’appelant n’a contesté cette indemnité que dans les conclusions prises par son avocat à l’audience d’appel, sans avoir requis la restitution du délai pour déposer la déclaration d’appel au sens de l’art. 95 al. 2 CPP, dont les conditions n’étaient au surplus pas réalisées ; il s’ensuit que cette conclusion nouvelle est irrecevable.</w:t>
      </w:r>
    </w:p>
    <w:p>
      <w:r>
        <w:rPr>
          <w:b/>
        </w:rPr>
        <w:t>E. 13</w:t>
      </w:r>
    </w:p>
    <w:p>
      <w:r>
        <w:t>En définitive, l'appel doit être très partiellement admis et le jugement attaqué modifié dans le sens des considérants.</w:t>
      </w:r>
    </w:p>
    <w:p>
      <w:r>
        <w:rPr>
          <w:b/>
        </w:rPr>
        <w:t>E. 13.1</w:t>
      </w:r>
    </w:p>
    <w:p>
      <w:r>
        <w:t>Vu l'issue de la cause, les frais d'appel doivent être mis par trois quarts à la charge de J.________, le solde étant laissé à la charge de l’Etat. Outre l'émolument, qui se monte à 3’010 fr. (art. 21 al. 1 [Tarif des frais de procédure et indemnités en matière pénale du 28 septembre 2010; RSV 312.03.1]), ces frais comprennent l’indemnité allouée à son défenseur d’office. Au vu de la complexité de la cause, des opérations mentionnées dans la note d'honoraires et de la procédure d'appel, il convient d'allouer au défenseur d’office de l’appelant une indemnité arrêtée à 3'828 fr. 80, TVA et débours inclus. J.________ ne sera tenu de rembourser à l’Etat les trois quarts du montant de l'indemnité en faveur de son défenseur d’office que lorsque sa situation financière le permettra (art. 135 al. 4 let. a CPP).</w:t>
      </w:r>
    </w:p>
    <w:p>
      <w:r>
        <w:rPr>
          <w:b/>
        </w:rPr>
        <w:t>E. 13.2</w:t>
      </w:r>
    </w:p>
    <w:p>
      <w:r>
        <w:t>T.________ conclut à l’allocation d’une indemnité au sens de l’art. 433 CPP de 15'400 fr., valeur échue, pour la procédure d’appel. En l’espèce, T.________ a certes obtenu gain de cause pour l’essentiel, mais il ne peut toutefois avoir droit à des dépens pour les frais occasionnés pour sa propre défense au sens de l’art. 433 CPP. Il ne prétend du reste pas que le temps consacré à la cause ait été soustrait à son activité professionnelle ; il soutient qu contraire qu’il n’a pratiquement plus d’activité depuis les agissements d’Y.________ contre lui. Dans ces circonstances, la requête en allocation d’une indemnité pour les dépenses occasionnées par la procédure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