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223 vom 12. Februar 2014</w:t>
      </w:r>
    </w:p>
    <w:p>
      <w:r>
        <w:t>VD Tribunal cantonal, 2014-02-12, FR</w:t>
      </w:r>
    </w:p>
    <w:p>
      <w:r>
        <w:rPr>
          <w:b/>
        </w:rPr>
        <w:t xml:space="preserve">Quelle: </w:t>
      </w:r>
      <w:r>
        <w:t>https://mcp.opencaselaw.ch/entscheid/vd_findinfo_Jug___2014___223</w:t>
      </w:r>
    </w:p>
    <w:p>
      <w:r>
        <w:t>FR: VD_FINDINFO Jug / 2014 / 223 du 12 février 2014</w:t>
      </w:r>
    </w:p>
    <w:p>
      <w:r>
        <w:t>IT: VD_FINDINFO Jug / 2014 / 223 del 12 febbraio 2014</w:t>
      </w:r>
    </w:p>
    <w:p>
      <w:pPr>
        <w:pStyle w:val="Heading2"/>
      </w:pPr>
      <w:r>
        <w:t>Regeste</w:t>
      </w:r>
    </w:p>
    <w:p>
      <w:r>
        <w:t>SÉJOUR ILLÉGAL, EMPÊCHEMENT NON FAUTIF | 115 al. 1 let. b LEtr</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de F.________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e éd., Zurich 2012, n. 10 ad art. 81 et 12 ad art. 115 LEtr).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(TF 6B_196/2012 du 24 janvier 2013 c. 2.1.3 et 2.2; cf. ég. TF 6B_617/2008 du 11 mars 2013 c. 1.3; TF 6B_618/2012 du 11 mars 2013 c. 1.3; TF 6B_188/2012 du 17 avril 2012 c. 5).</w:t>
      </w:r>
    </w:p>
    <w:p>
      <w:r>
        <w:rPr>
          <w:b/>
        </w:rPr>
        <w:t>E. 3.1.1</w:t>
      </w:r>
    </w:p>
    <w:p>
      <w:r>
        <w:t>L'art. 115 al. 1 let. b LEtr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La durée du séjour soumis à autorisation résulte de l'autorisation. Son écoulement conduit à l'illicéité du séjour, à moins que l'étranger en demande la prolongation.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Le principe de la faute suppose en effet la liberté de pouvoir agir autrement (TF 6B_320/2013 du 29 août 2013 c. 2.1; TF 6B_783/2011 du 2 mars 2012 c. 1.3; TF 6B_482/2010 du 7 octobre 2010 c. 3.2.2; TF 6B_85/2007 du 3 juillet 2007 c. 2.3).</w:t>
      </w:r>
    </w:p>
    <w:p>
      <w:r>
        <w:rPr>
          <w:b/>
        </w:rPr>
        <w:t>E. 3.1.2</w:t>
      </w:r>
    </w:p>
    <w:p>
      <w:r>
        <w:t>Le 1 er mars 2008 est entré en vigueur l'accord entre la Confédération suisse, l'Union européenne et la Communauté européenne sur l'association de la Confédération suisse à la mise en œuvre, à l'application et au développement de l'acquis de Schengen, conclu le 26 octobre 2004 (RS 0.362.31; ci-après : AAS). La Suisse s'est engagée à reprendre dans son droit national tous les actes juridiques de l'Union européenne auxquels il est fait référence dans l'accord d'association à Schengen (acquis de Schengen). En outre, elle s'est dite prête à reprendre, en principe, tous les actes juridiques ultérieurs concernant Schengen adoptés après le 26 octobre 2004 par l'Union européenne et à les transposer, si nécessaire, dans le droit suisse (développement de l'acquis de Schengen). Le 16 décembre 2008, le Parlement européen et le Conseil de l'Union européenne ont adopté la Directive du Parlement européen et du Conseil du 16 décembre 2008 relative aux normes et procédures communes applicables dans les Etats membres au retour des ressortissants de pays tiers en séjour irrégulier (directive sur le retour, 2008/115/CE), qui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Par arrêté du 18 juin 2010, la Suisse a repris le contenu de cette directive en tant que développement de l'acquis de Schengen (cf. Message du 18 novembre 2009 sur l'approbation et la mise en œuvre de l'échange de notes entre la Suisse et la CE concernant la reprise de la directive CE sur le retour et sur une modification de la LEtr, FF 2009 p. 8043; échange de notes, FF 2009 p. 8085; arrêté fédéral portant approbation et mise en œuvre de l'échange de notes entre la Suisse et la CE concernant la reprise de la directive CE sur le retour, FF 2009 p. 8077). La mise en œuvre de cette directive a requis une adaptation de la LEtr et de la LAsi (loi fédérale du 26 juin 1998 sur l'asile;RS 142.31); l'art. 115 LEtr n'a toutefois pas été modifié. La Cour de justice de l'Union européenne (ci-après CJUE) a été amenée à se prononcer sur la conformité avec la directive sur le retour de législations nationales prévoyant des sanctions au seul motif de l'irrégularité de l'entrée ou du séjour d'un ressortissant d'un pays tiers. Elle a conclu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(arrêts du 28 avril 2011 C-61/11 PPU El Dridi ch. 63, du 6 décembre 2011 C-329/11 Achughbabian ch. 50 et du 6 décembre 2012 C-430/11 Sagor). La CJUE a précisé que la Directive sur le retour ne s'opposait pas à une poursuite pénale et à une condamnation à une peine pécuniaire réprimant le séjour irrégulier d'un ressortissant d'un Etat tiers, dès lors qu'une telle peine n'était pas de nature à retarder ou entraver la procédure de retour (arrêt du 6 décembre 2012 C-430/11 Sagor, spéc. ch. 35 ss; cf. TF 6B_196/2012 c. 2.1.2). La reprise de la jurisprudence européenne est réglée aux art. 8 et 9 AAS. Il ressort de ces dispositions que la Suisse doit faire son possible pour assurer une application et une interprétation aussi uniformes que possible des règles instaurées par Schengen. Si elle ne tient pas compte de la jurisprudence de la CJUE en relation avec la directive sur le retour et qu'aucune solution n'est trouvée au sein du comité mixte – composé des représentants du gouvernement suisse, des membres du Conseil de l'Union européenne et de la Commission des Communautés européennes (cf. art. 3 AAS), la participation suisse à Schengen risque d'être menacée (cf. Hugi Yar, Das Urteil El Dridi, die EU-Rückführungsrichtlinie und der Schengen-Besitzstand, in jusletter du 11 juillet 2011, n. 13 in fine; Amarelle, La jurisprudence du Tribunal fédéral en droit de étrangers et de la nationalité, in Annuaire du droit de la migration 2010/2011, Bâle 2011, pp. 145 ss, spéc. p. 148; Progin-Theuerkauf, Zur Auslegung der Bergriffe "Massnahmen" und "Zwangsmassnahmen" in Art. 8 Abs. 1 und 4 der EU-Rückführungsrichtlinie, in Revue Suisse pour la pratique et le droit d'asile, Asyl 2/12, pp. 36 ss). La doctrine suisse propose ainsi d'interpréter l'art. 115 LEtr conformément à la jurisprudence européenne et de faire précéder la procédure pénale par la procédure de retour avec toutes ses étapes; le principe d'opportunité posé à l'art. 115 al. 4 LEtr se transforme ainsi en un véritable obstacle à la poursuite pénale (Hugi Yar, op. cit., note 16; Zünd, in Migrationsrecht,</w:t>
      </w:r>
    </w:p>
    <w:p>
      <w:r>
        <w:rPr>
          <w:b/>
        </w:rPr>
        <w:t>E. 3.2</w:t>
      </w:r>
    </w:p>
    <w:p>
      <w:r>
        <w:t>Lors des débats de deuxième instance, l'appelant a admis qu'il savait qu'il devait obtenir certains documents pour pouvoir exécuter la décision de renvoi et quitter la Suisse. Il a déclaré avoir demandé à un ami résidant à Lomé, au Togo, de lui envoyer l'original de sa carte d'identité, étant précisé qu'il déclare avoir pu obtenir une copie à l'automne 2013. Il aurait fait cette demande il y a six mois, mais n'aurait jamais reçu sa carte d'identité et ne parviendrait aujourd'hui plus à contacter l'ami en question. L'appelant a pour le surplus admis n'avoir entrepris aucune autre démarche en vue d'obtenir des documents d'identité. En particulier, il a confirmé n'avoir jamais contacté l'ambassade du Togo, à Genève. Il a prétendu "ne pas avoir confiance" en celle-ci, sans expliquer les motifs de cette défiance. Au vu de ce qui précède, la Cour de céans considère que l'appelant n'a entrepris aucune démarche sérieuse en vue d'obtenir les documents nécessaires à son départ. Elle relève tout d'abord qu'en janvier 2012 déjà, soit à l'époque de son entrée en Suisse, les autorités administratives ont interpellé l'appelant sur la problématique des documents d'identité (annexe à la P. 31 : point 4.07 du procès-verbal d'audition du 20 janvier 2012). Par la suite, l'attention de l'appelant a été attirée à plusieurs reprises sur le fait qu'il devait entreprendre des démarches pour obtenir des documents d'identité en vue de permettre son renvoi (annexes à la P. 30 : arrêt du Tribunal fédéral administratif du 13 juillet 2012, p. 7; courrier adressé à l'appelant par l'Office fédéral des migrations en date du 18 juillet 2012). Or l'appelant admet n'avoir jamais entrepris la démarche élémentaire que constitue une prise de contact avec la représentation de son Etat d'origine en Suisse. Par ailleurs, on ne discerne aucun élément objectif qui pourrait fonder la prétendue défiance de l'intéressé au sujet de l'ambassade du Togo. En particulier, dans le cadre des procédures administratives relatives à son statut en Suisse, le risque de persécution qu'impliquerait selon l'appelant un retour dans son Etat d'origine n'a jamais été reconnu (cf. annexes aux P. 30 et 31 : décision de l'Office fédéral des migrations du 30 mars 2012; arrêt du Tribunal fédéral administratif du 13 juillet 2012, spéc. pp. 3 à 5; décision de l'Office fédéral des migrations du 9 octobre 2013 rejetant une demande de reconsidération). En définitive, la Cour de céans retient que si l'appelant entreprenait les démarches utiles, il pourrait sans difficulté particulière obtenir les documents d'identité nécessaires pour rentrer au Togo et mettre à exécution la décision de renvoi qui lui a été signifiée. Pour le surplus, la condamnation ne porte que sur la période qui a suivi la date à laquelle la décision de renvoi dont l'appelant fait l'objet est devenue définitive et c'est en raison de l'absence de collaboration de l'appelant que cette décision ne peut pas être exécutée, si bien que la limitation de la portée de l'art. 115 LEtr qui résulte de son interprétation conforme à la jurisprudence européenne est sans pertinence dans le cas d'espèce. Enfin, comme il est question d'une peine pécuniaire, quand bien même celle-ci pourrait être convertie en peine privative de liberté en cas de non paiement, la condamnation de l'appelant paraît de toute manière compatible avec la directive sur le retour telle qu'interprétée par la CJUE. Au vu de ce qui précède, les conditions d'une condamnation pour infraction à la LEtr sont réalisées.</w:t>
      </w:r>
    </w:p>
    <w:p>
      <w:r>
        <w:rPr>
          <w:b/>
        </w:rPr>
        <w:t>E. 4</w:t>
      </w:r>
    </w:p>
    <w:p>
      <w:r>
        <w:t>L’appelant ne conteste pas la peine en tant que telle. Ce point devant toutefois être examiné d'office, la Cour de céans considère que l'appréciation du Tribunal de police est conforme à la loi et peut être confirmée.</w:t>
      </w:r>
    </w:p>
    <w:p>
      <w:r>
        <w:rPr>
          <w:b/>
        </w:rPr>
        <w:t>E. 5</w:t>
      </w:r>
    </w:p>
    <w:p>
      <w:r>
        <w:t>En définitive, l’appel du prévenu doit être rejeté et le jugement entrepris intégralement confirmé. Vu l’issue de la cause, les frais de la procédure d'appel, par 1'280 fr. (art. 21 al. 1 et 2 TFIP [Tarif des frais de procédure et indemnités en matière pénale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