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215 vom 11. Februar 2014</w:t>
      </w:r>
    </w:p>
    <w:p>
      <w:r>
        <w:t>VD Tribunal cantonal, 2014-02-11, FR</w:t>
      </w:r>
    </w:p>
    <w:p>
      <w:r>
        <w:rPr>
          <w:b/>
        </w:rPr>
        <w:t xml:space="preserve">Quelle: </w:t>
      </w:r>
      <w:r>
        <w:t>https://mcp.opencaselaw.ch/entscheid/vd_findinfo_Jug___2014___215</w:t>
      </w:r>
    </w:p>
    <w:p>
      <w:r>
        <w:t>FR: VD_FINDINFO Jug / 2014 / 215 du 11 février 2014</w:t>
      </w:r>
    </w:p>
    <w:p>
      <w:r>
        <w:t>IT: VD_FINDINFO Jug / 2014 / 215 del 11 febbraio 2014</w:t>
      </w:r>
    </w:p>
    <w:p>
      <w:pPr>
        <w:pStyle w:val="Heading2"/>
      </w:pPr>
      <w:r>
        <w:t>Regeste</w:t>
      </w:r>
    </w:p>
    <w:p>
      <w:r>
        <w:t>FIXATION DE LA PEINE, COMMERCE DE STUPÉFIANTS | 47 CP, 19 al. 3 let. b LStup</w:t>
      </w:r>
    </w:p>
    <w:p>
      <w:pPr>
        <w:pStyle w:val="Heading2"/>
      </w:pPr>
      <w:r>
        <w:t>Erwägungen</w:t>
      </w:r>
    </w:p>
    <w:p>
      <w:r>
        <w:rPr>
          <w:b/>
        </w:rPr>
        <w:t>E. 1</w:t>
      </w:r>
    </w:p>
    <w:p>
      <w:r>
        <w:t>Interjeté dans les formes et délais légaux contre un jugement du tribunal de première instance ayant clos la procédure (art. 398 al. 1 CPP [Code de procédure pénale suisse du 5 octobre 2007; RS 312.0), l’appel d'U.________ est recevable.</w:t>
      </w:r>
    </w:p>
    <w:p>
      <w:r>
        <w:rPr>
          <w:b/>
        </w:rPr>
        <w:t>E. 2</w:t>
      </w:r>
    </w:p>
    <w:p>
      <w:r>
        <w:t>Aux termes de l’art. 398 al. 2 CPP, la juridiction d’appel jouit d’un plein pouvoir d’examen sur tous les points attaqués du jugement.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w:t>
      </w:r>
    </w:p>
    <w:p>
      <w:r>
        <w:rPr>
          <w:b/>
        </w:rPr>
        <w:t>E. 3</w:t>
      </w:r>
    </w:p>
    <w:p>
      <w:r>
        <w:t>L'appelant invoque tout d'abord une fausse application de l'art. 19 al. 3 LStup (Loi fédérale du 3 octobre 1951 sur les stupéfiants et les substances psychotropes, RS 812.121), les premiers juges ayant à ses yeux considéré à tort que le mobile de son trafic était essentiellement égoïste. Il souligne à cet égard qu'il était lui-même consommateur de drogue et que son trafic a servi à alimenter sa propre consommation. Dans cette mesure, il estime que la peine prononcée à son encontre devrait être atténuée.</w:t>
      </w:r>
    </w:p>
    <w:p>
      <w:r>
        <w:rPr>
          <w:b/>
        </w:rPr>
        <w:t>E. 3.1</w:t>
      </w:r>
    </w:p>
    <w:p>
      <w:r>
        <w:t>L’art. 19 al. 3 let. b LStup dispose que le tribunal peut atténuer la peine, dans le cas d’une infraction visée à l’al. 2, soit les cas aggravés, lorsque l’auteur est dépendant et que cette infraction aurait dû servir au financement de sa propre consommation de stupéfiants. Cette atténuation de peine est réservée aux petits trafiquants toxico-dépendants. Comme l’explique Corboz (Les infractions en droit suisse, tome II, 3 ème éd., Berne 2010 n. 117 ad art. 19 LStup), les deux conditions sont cumulatives. Il ne suffit pas d’être consommateur pour bénéficier de l’atténuation, mais il faut être toxico-dépendant selon la classification CIM-10 de l’OMS (FF 2006 p. 8179 et FF 2001 p. 3594). Par ailleurs, les actes commis doivent exclusivement servir la consommation personnelle de l’auteur et non alimenter son entretien.</w:t>
      </w:r>
    </w:p>
    <w:p>
      <w:r>
        <w:rPr>
          <w:b/>
        </w:rPr>
        <w:t>E. 3.2</w:t>
      </w:r>
    </w:p>
    <w:p>
      <w:r>
        <w:t>En l'espèce, les premiers juges ont exclu la dépendance à la cocaïne du prévenu, soulignant qu'il n’avait pas présenté de symptômes de dépendance lors de son incarcération et qu’il avait lui-même déclaré pouvoir cesser de consommer certains mois (cf. jugement, p. 19). A l’audience de première instance, le prévenu a aussi indiqué qu’il n’avait rien entrepris pour soigner sa consommation si ce n’est d'avoir participé à des groupes de parole, en Allemagne et à Genève (cf. jugement, p. 5). L’appelant objecte qu’il était un gros consommateur pouvant utiliser jusqu’à</w:t>
      </w:r>
    </w:p>
    <w:p>
      <w:r>
        <w:rPr>
          <w:b/>
        </w:rPr>
        <w:t>E. 5</w:t>
      </w:r>
    </w:p>
    <w:p>
      <w:r>
        <w:t>En définitive, l'appel d'U.________ doit être rejeté et le jugement attaqué intégralement confirmé. Vu l'issue de la cause, les frais d'appel, constitués de l’émolument d’arrêt (art. 21 al. 1 et 2 TFIP [Tarif des frais de procédure et indemnités en matière pénale du 28 septembre 2010; RSV 312.03.1]), par 1'500 fr., et de l’indemnité allouée au défenseur d’office de l’appelant, par 2'717 fr. 60, TVA et débours compris, doivent être mis à la charge d'U.________, qui succombe (art. 428 al. 1 CPP). Le prévenu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