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212 vom 10. März 2014</w:t>
      </w:r>
    </w:p>
    <w:p>
      <w:r>
        <w:t>VD Tribunal cantonal, 2014-03-10, FR</w:t>
      </w:r>
    </w:p>
    <w:p>
      <w:r>
        <w:rPr>
          <w:b/>
        </w:rPr>
        <w:t xml:space="preserve">Quelle: </w:t>
      </w:r>
      <w:r>
        <w:t>https://mcp.opencaselaw.ch/entscheid/vd_findinfo_Jug___2014___212</w:t>
      </w:r>
    </w:p>
    <w:p>
      <w:r>
        <w:t>FR: VD_FINDINFO Jug / 2014 / 212 du 10 mars 2014</w:t>
      </w:r>
    </w:p>
    <w:p>
      <w:r>
        <w:t>IT: VD_FINDINFO Jug / 2014 / 212 del 10 marzo 2014</w:t>
      </w:r>
    </w:p>
    <w:p>
      <w:pPr>
        <w:pStyle w:val="Heading2"/>
      </w:pPr>
      <w:r>
        <w:t>Regeste</w:t>
      </w:r>
    </w:p>
    <w:p>
      <w:r>
        <w:t>COMMERCE DE STUPÉFIANTS, PRÉSOMPTION D'INNOCENCE, INTENTION, FIXATION DE LA PEINE, SURSIS À L'EXÉCUTION DE LA PEINE, DÉTENTION ILLICITE, INDEMNITÉ{EN GÉNÉRAL} | 3 CEDH, 12 CP, 42 CP, 43 CP, 47 CP, 19 al. 1 LStup, 19 ch. 2 LStup, 10 CPP (CH)</w:t>
      </w:r>
    </w:p>
    <w:p>
      <w:pPr>
        <w:pStyle w:val="Heading2"/>
      </w:pPr>
      <w:r>
        <w:t>Erwägungen</w:t>
      </w:r>
    </w:p>
    <w:p>
      <w:r>
        <w:rPr>
          <w:b/>
        </w:rPr>
        <w:t>E. 1</w:t>
      </w:r>
    </w:p>
    <w:p>
      <w:r>
        <w:t>Interjeté dans les formes et délai légaux (art. 399 CPP) par une partie ayant la qualité pour recourir contre le jugement d’un tribunal de première instance ayant clos la procédure (art. 398 al. 1 CPP), l’appel d’L.________ est recevable.</w:t>
      </w:r>
    </w:p>
    <w:p>
      <w:r>
        <w:rPr>
          <w:b/>
        </w:rPr>
        <w:t>E. 2</w:t>
      </w:r>
    </w:p>
    <w:p>
      <w:r>
        <w:t>Aux termes de l’art. 398 CPP, la juridiction d’appel jouit d’un plein pouvoir d’examen sur tous les points attaqués du jugement (al. 2). L’appel peut être formé (let. a) pour violation du droit, y compris l’excès et l’abus du pouvoir d’appréciation, le déni de justice et le retard injustifié, (let. b) pour constatation incomplète ou erronée des faits et (let.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conteste en premier lieu s’être rendu coupable d’infraction à la LStup concernant le transport de 10 fingers de cocaïne le 2 mars 2013. Comme aux débats de première instance, il affirme n’avoir pas su qu’il transportait de la drogue. Il soutient qu’il n’a dès lors pas agi intentionnellement et invoque une violation de la présomption d’innocence.</w:t>
      </w:r>
    </w:p>
    <w:p>
      <w:r>
        <w:rPr>
          <w:b/>
        </w:rPr>
        <w:t>E. 3.1.1</w:t>
      </w:r>
    </w:p>
    <w:p>
      <w:r>
        <w:t>Aux termes de l’art. 12 CP,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w:t>
      </w:r>
    </w:p>
    <w:p>
      <w:r>
        <w:rPr>
          <w:b/>
        </w:rPr>
        <w:t>E. 3.1.2</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w:t>
      </w:r>
    </w:p>
    <w:p>
      <w:r>
        <w:rPr>
          <w:b/>
        </w:rPr>
        <w:t>E. 3.2</w:t>
      </w:r>
    </w:p>
    <w:p>
      <w:r>
        <w:t>Les premiers juges ont motivé en détail leur conviction au sujet du fait que l’appelant avait conscience de transporter de la cocaïne (cf. jgt., pp. 9-10). Ils ont retenu que ses explications confuses et contradictoires, notamment quant à sa prétendue ignorance du contenu du paquet qu’il transportait, le fait qu’une rémunération lui était promise, qu’il avait pris la fuite en voyant la police et jeté le sac contenant la drogue dans une haie et, enfin, qu’il était impliqué dans un autre trafic de cocaïne permettaient d’écarter ses dénégations. On ne distingue ainsi aucune violation de la présomption d’innocence. Au surplus, la marchandise était confectionnée dans un sac en plastique transparent; son contenu, soit des ovules de cocaïne, était donc parfaitement visible. Le prévenu a d’ailleurs déclaré qu’on lui avait remis « quelque chose de couleur blanche » et que, trouvant l’arrangement suspicieux, il avait ouvert le sac et réalisé que « ce n’était pas quelque chose de bien », de sorte qu’il avait décidé de le remettre au plus vite; il a encore confirmé qu’il suspectait qu’il s’agissait de cocaïne lorsqu’il a ouvert le paquet (PV aud. 1, p. 3 et 4). De surcroît, au regard du montant de la rémunération promise (soit selon l’appelant 200 fr.), manifestement plus élevé que le prix de l’envoi d’un colis postal, il ne pouvait ignorer qu’il transportait de la drogue. Enfin, contrairement à ce que soutient le prévenu, le fait qu’il n’est pas démontré qu’il aurait participé au conditionnement de la drogue ou l’absence de plus d’éléments au sujet du comparse qui lui aurait demandé d’effectuer ce transport n’est pas déterminant dès lors que les éléments retenus ci-dessus démontrent que le prévenu a effectué un transport de cocaïne avec conscience et volonté. Partant, il n’y a aucune violation de l’art. 12 CP. Mal fondé, le grief de l’appelant doit être rejeté.</w:t>
      </w:r>
    </w:p>
    <w:p>
      <w:r>
        <w:rPr>
          <w:b/>
        </w:rPr>
        <w:t>E. 4</w:t>
      </w:r>
    </w:p>
    <w:p>
      <w:r>
        <w:t>L.________ invoque également une violation de la présomption d’innocence concernant la cocaïne découverte le 12 avril 2013 lors d’une perquisition dans un appartement à Yverdon-les-Bains. Sur ce point également, les premiers juges ont motivé leur conviction de manière complète et convaincante (cf. jgt., pp. 11 et 12). Il n’ont pas ignoré les dénégations du prévenu, mais se sont fondés non seulement sur la trace ADN découverte sur une chaussette et les relevés téléphoniques, mais également sur la relation établie entre le prévenu et un certain « Mike », selon le témoignage de [...] (PV aud. 4), et le fait que des documents au nom du prévenu ont également été découverts lors de la perquisition, sans que ce dernier ne puisse expliquer leur présence dans ce lieu. Ils se sont ainsi déclaré convaincu que le prévenu avait séjourné dans l’appartement perquisitionné et ont rejeté ses explications selon lesquels la chaussette lui appartenant aurait pu se retrouver fortuitement dans ce logement. Compte tenu de ce qui précède, les premiers juges n’ont pas violé la présomption d’innocence en retenant que l’appelant avait détenu la drogue retrouvée lors de la perquisition du 12 avril 2013. Au surplus, il est relevé que la livraison de la drogue dont il a été question ci-dessus (cf. c. 3.2) devait avoir lieu dans la même rue que l’appartement perquisitionné. Mal fondé, le grief d’L.________ doit être rejeté.</w:t>
      </w:r>
    </w:p>
    <w:p>
      <w:r>
        <w:rPr>
          <w:b/>
        </w:rPr>
        <w:t>E. 5</w:t>
      </w:r>
    </w:p>
    <w:p>
      <w:r>
        <w:t>L’appelant conteste ensuite la quotité de la peine infligée, qu’il estime trop sévère, compte tenu des quantités de drogue en cause.</w:t>
      </w:r>
    </w:p>
    <w:p>
      <w:r>
        <w:rPr>
          <w:b/>
        </w:rPr>
        <w:t>E. 5.1</w:t>
      </w:r>
    </w:p>
    <w:p>
      <w:r>
        <w:t>Les règles générales régissant la fixation de la peine ont été rappelées dans les arrêts publiés aux ATF 136 IV 55 et 134 IV 17 (c. 2.1 et les références citées), auxquels il peut être renvoyé. Dans le domaine spécifique des infractions à la LStup, le Tribunal fédéral a, en outre, dégagé les principes suivants.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Il en va de même lorsque plusieurs des circonstances aggravantes prévues à l'art. 19 al. 2 LStup sont réalisées. Le type de drogue et sa pureté doivent aussi être pris en considération (ATF 122 IV 299 c. 2c).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 2d). L'étendue du trafic entrera également en considération. Un trafic purement local sera en règle générale considéré comme moins grave qu'un trafic avec des ramifications internationales.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encore tenir compte des antécédents, qui comprennent aussi bien les condamnations antérieures que les circonstances de la vie passée (ATF 122 IV 299 c. 2b).</w:t>
      </w:r>
    </w:p>
    <w:p>
      <w:r>
        <w:rPr>
          <w:b/>
        </w:rPr>
        <w:t>E. 5.2</w:t>
      </w:r>
    </w:p>
    <w:p>
      <w:r>
        <w:t>En l’espèce, les premiers juges ont qualifié la culpabilité du prévenu de lourde. Pour fixer la peine, ils ont retenu à charge la gravité objective des faits, en raison de la quantité de la drogue en cause qui était largement supérieure à la limite du cas grave et du fait que l’appelant avait assumé divers rôles dans le trafic de stupéfiants, mais s’était aussi montré particulièrement prudent dans ses activités, utilisant plusieurs portables et le logement d’un tiers. Le tribunal correctionnel a également retenu à charge le concours d’infractions et l’absence de toute collaboration à l’enquête montrant une absence de prise de conscience. A décharge, il a pris en considération l’absence d’antécédents, en relevant toutefois que, conformément à la jurisprudence du Tribunal fédéral, il ne s’agissait pas réellement d’une telle circonstance. Ils ont en outre relevé au sujet des circonstances personnelles que l’appelant n’avait pas décrit une enfance malheureuse, contrairement à ce qui avait été plaidé par son défenseur (cf. jgt., p. 13 ss). La Cour de céans reprend à son compte l’appréciation adéquate des premiers juges quant aux éléments à charge et à décharge retenus. La peine privative de liberté de 30 mois infligée en première instance, bien qu’elle se situe dans le bas de la fourchette pour réprimer une infraction grave à la loi fédérale sur les stupéfiants, sanctionne donc adéquatement les agissements du prévenu. Elle doit ainsi être confirmée.</w:t>
      </w:r>
    </w:p>
    <w:p>
      <w:r>
        <w:rPr>
          <w:b/>
        </w:rPr>
        <w:t>E. 6</w:t>
      </w:r>
    </w:p>
    <w:p>
      <w:r>
        <w:t>L’appelant conteste encore le refus du sursis que ses seules dénégations ne suffiraient pas à prononcer.</w:t>
      </w:r>
    </w:p>
    <w:p>
      <w:r>
        <w:rPr>
          <w:b/>
        </w:rPr>
        <w:t>E. 6.1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5.3.1; cf. aussi TF 6B_664/2007 du 18 janvier 2008 c. 3.2.1; TF 6B_353/2008 du 30 mai 2008 c. 2.3).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w:t>
      </w:r>
    </w:p>
    <w:p>
      <w:r>
        <w:rPr>
          <w:b/>
        </w:rPr>
        <w:t>E. 6.2</w:t>
      </w:r>
    </w:p>
    <w:p>
      <w:r>
        <w:t>En l’espèce, les premiers juges ne se sont pas seulement fondés sur les dénégations de l’appelant pour formuler un pronostic défavorable. Ils ont considéré que le risque de récidive était important, dès lors que le prévenu ne paraissait jamais avoir eu d’autres sources de revenus que celles provenant de son activité illicite, sous réserve d’avoir vécu partiellement à la charge de ses « petites amies », qu’il avait vécu dans la clandestinité et n’avait pris aucune mesure pour organiser son départ de Suisse. Considérant qu’il était donc prêt à tout pour rester en Suisse, sans moyen de subsistance licite, ils ont retenu une forte probabilité de poursuite des activités délictueuses. Cette appréciation est adéquate. Au regard des éléments qui précèdent, seul un pronostic défavorable peut être posé quant au comportement futur du prévenu. C’est donc à bon droit que les premiers juges lui ont refusé le sursis, même partiel.</w:t>
      </w:r>
    </w:p>
    <w:p>
      <w:r>
        <w:rPr>
          <w:b/>
        </w:rPr>
        <w:t>E. 7</w:t>
      </w:r>
    </w:p>
    <w:p>
      <w:r>
        <w:t>L’appelant conteste enfin le refus d’une indemnité pour détention illicite. En l’espèce, le tribunal correctionnel a constaté qu’L.________ avait été détenu dans la zone carcérale de la police cantonale à Yverdon-Les-Bains, puis au centre de la Blécherette, au-delà de la durée maximale de 48 heures, à savoir pendant vingt-cinq jours. Se fondant sur l’ordonnance du Tribunal des mesures de contrainte du 10 juin 2013, il a notamment constaté que les cellules dans ces locaux n’avaient pas de fenêtres et étaient éclairées en permanence et que le droit à la promenade et aux loisirs était restreint. Sur cette base, les premiers juges ont admis que les conditions de détention de l’appelant n’étaient pas licites au regard de l’art. 3 CEDH et des autres dispositions légales en la matière. En se référant à la jurisprudence cantonale (cf. CAPE du 18 novembre 2013/296 c. 4.2), ils ont toutefois considéré que de telles conditions ne justifiaient pas à elles seules une indemnisation automatique, dès lors que la durée de la détention non-conforme correspondait à une fraction infime de la peine (en l’occurrence 3 % de la peine privative de liberté finalement arrêtée) et que l’atteinte ne paraissait pas d’une densité telle à fonder l’allocation d’une compensation (cf. jgt., pp. 16 et 17). La Cour de céans fait sienne l’appréciation des premiers juges. Les conditions de détention du prévenu n’étaient certes pas conformes aux prescriptions légales. L’allocation d’une compensation financière ne se justifie toutefois pas, compte tenu de la brièveté de l’atteinte alléguée et du fait que le seuil de gravité requis par l’art. 49 CO n’est pas atteint.</w:t>
      </w:r>
    </w:p>
    <w:p>
      <w:r>
        <w:rPr>
          <w:b/>
        </w:rPr>
        <w:t>E. 8</w:t>
      </w:r>
    </w:p>
    <w:p>
      <w:r>
        <w:t>En définitive, l'appel d’L.________ doit être rejeté et le jugement entrepris intégralement confirmé.</w:t>
      </w:r>
    </w:p>
    <w:p>
      <w:r>
        <w:rPr>
          <w:b/>
        </w:rPr>
        <w:t>E. 9</w:t>
      </w:r>
    </w:p>
    <w:p>
      <w:r>
        <w:t>Vu l’issue de la cause, les frais d’appel, constitués de l'émolument de jugement, par 2’020 fr., et de l'indemnité due au défenseur d'office de l’appelant, par 1'695 fr. 60, débours et TVA compris, doivent être mis à la charge d’L.________. Ce dernier ne sera tenu de rembourser à l’Etat le montant de l'indemnité allouée à son défenseur d’office que lorsque sa situation financière le permettra (art. 135 al. 4 let. a CPP).</w:t>
      </w:r>
    </w:p>
    <w:p>
      <w:r>
        <w:rPr>
          <w:b/>
        </w:rPr>
        <w:t>E. 10</w:t>
      </w:r>
    </w:p>
    <w:p>
      <w:r>
        <w:t>Il s’avère que le dispositif communiqué à l’audience d’appel est entaché d’une erreur manifeste à son chiffre IV en tant qu’il ordonne le maintien en détention de l’appelant à titre de sûreté, et non en exécution anticipée de peine. En application de l’art. 83 CPP, il sera rectifié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