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210 vom 29. April 2014</w:t>
      </w:r>
    </w:p>
    <w:p>
      <w:r>
        <w:t>VD Tribunal cantonal, 2014-04-29, FR</w:t>
      </w:r>
    </w:p>
    <w:p>
      <w:r>
        <w:rPr>
          <w:b/>
        </w:rPr>
        <w:t xml:space="preserve">Quelle: </w:t>
      </w:r>
      <w:r>
        <w:t>https://mcp.opencaselaw.ch/entscheid/vd_findinfo_Jug___2014___210</w:t>
      </w:r>
    </w:p>
    <w:p>
      <w:r>
        <w:t>FR: VD_FINDINFO Jug / 2014 / 210 du 29 avril 2014</w:t>
      </w:r>
    </w:p>
    <w:p>
      <w:r>
        <w:t>IT: VD_FINDINFO Jug / 2014 / 210 del 29 aprile 2014</w:t>
      </w:r>
    </w:p>
    <w:p>
      <w:pPr>
        <w:pStyle w:val="Heading2"/>
      </w:pPr>
      <w:r>
        <w:t>Regeste</w:t>
      </w:r>
    </w:p>
    <w:p>
      <w:r>
        <w:t>NON-LIEU | 310 CPP (CH)</w:t>
      </w:r>
    </w:p>
    <w:p>
      <w:pPr>
        <w:pStyle w:val="Heading2"/>
      </w:pPr>
      <w:r>
        <w:t>Erwägungen</w:t>
      </w:r>
    </w:p>
    <w:p>
      <w:r>
        <w:rPr>
          <w:b/>
        </w:rPr>
        <w:t>E. 1</w:t>
      </w:r>
    </w:p>
    <w:p>
      <w:r>
        <w:t>Interjeté dans le délai légal (art. 322 al. 2 CPP [Code de procédure pénale suisse du 5 octobre 2007; RS 312.0] par renvoi de l’art. 310 al. 2 CPP et 396 al. 1 CPP) contre une décision du Ministère public (art. 393 al. 1 let. a CPP), le recours est déposé en temps utile; il satisfait en outre aux autres conditions légales (art. 385 al. 1 CPP), de sorte qu’il est recevable en la forme.</w:t>
      </w:r>
    </w:p>
    <w:p>
      <w:r>
        <w:rPr>
          <w:b/>
        </w:rPr>
        <w:t>E. 2</w:t>
      </w:r>
    </w:p>
    <w:p>
      <w:r>
        <w:t>a) L’art. 382 al. 1 CPP dispose que toute partie qui a un intérêt juridiquement protégé à l’annulation ou à la modification d’une décision a qualité pour recourir contre celle-ci. D'après la doctrine et la jurisprudence, l’intérêt doit être juridique et direct. L’intérêt juridiquement protégé se distingue de l’intérêt digne de protection qui n’est pas, lui, nécessairement juridique mais peut aussi être un pur intérêt de fait ; ce dernier ne suffisant pas à fonder une qualité pour recourir. La partie recourante doit démontrer en quoi la décision attaquée viole une règle de droit destinée à protéger ses intérêts et sur quelles bases elle en déduit un droit subjectif (CREP 23 janvier 2014/49, c. 2a et les références citées). b) Y.________, qui assistait à une audience publique de première instance où S.________ était jugé, n'était pas partie au procès. Rien n'indique que les propos reprochés au prévenu étaient destinés au recourant. Ainsi, il ne paraît pas avoir la qualité pour recourir, n'étant pas lésé, ni proche de la victime (art. 382 al. 1 CPP). Cette question peut cependant être laissée ouverte, dès lors que le recours doit de toute façon être rejeté pour les motifs ci-après.</w:t>
      </w:r>
    </w:p>
    <w:p>
      <w:r>
        <w:rPr>
          <w:b/>
        </w:rPr>
        <w:t>E. 3</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w:t>
      </w:r>
    </w:p>
    <w:p>
      <w:r>
        <w:rPr>
          <w:b/>
        </w:rPr>
        <w:t>E. 8</w:t>
      </w:r>
    </w:p>
    <w:p>
      <w:r>
        <w:t>CPP imposent de renoncer à l’ouverture d’une poursuite pénale (TF 1B_111/2012 du 5 avril 2012 c. 2.1; TF 1B_67/2012 du 29 mai 2012 c. 2.2). b) Le recourant prétend avoir été effrayé par les propos sciemment menaçants de X.________ En vertu de l’art. 180 CP, celui qui, par une menace grave, aura alarmé ou effrayé une personne sera, sur plainte, puni d’une peine privative de liberté de trois ans au plus ou d’une peine pécuniaire (al. 1).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(CAPE 20 mars 2013/54 c. 5.1 et les références citées). Comme le relève l'ordonnance attaquée, les propos reprochés à X.________ ne sont pas de nature à effrayer qui que ce soit, au vu des circonstances dans lesquelles ils ont été tenus. S'il est peu avisé de déclarer "[...] Vous fermez ces sites ou il y aura des morts, une fois ! [...]" , devant un tribunal, le contexte de l'affaire montre que le prévenu n'avait aucune intention d'alarmer quiconque, qu'il agissait en victime excédée, mise à cran depuis plusieurs années par des membres d'[...]" et ne faisait qu'exprimer son impuissance face à la situation. L'allégation de Y.________, selon laquelle X.________ se retiendrait de se servir son pistolet d'ordonnance ne change rien à cette appréciation, car elle n'est pas étayée. Ainsi,  pour une personne raisonnable, dotée d'une résistance psychologique plus ou moins normale, une telle phrase en l'air était dépourvue de tout caractère menaçant effectif. c) Y.________ reproche à D.________ d'avoir fermé les yeux sur les menaces proférées par X.________, d'être en outre un bricoleur de vérité, odieux et d'une partialité frappante. En l'absence de menaces (cf. let. b ci-dessus), Jean-Daniel Martin n'avait pas à intervenir. Pour le reste, le recourant a assisté en spectateur à l'audience publique concernant S.________; il n'était pas partie à la procédure. Si S.________ souhaite contester le jugement, il saura le faire. d) En définitive, les faits décrits par Y.________ dans sa plainte du 21 février janvier 2014 ne laissent apparaître aucun indice sérieux de la commission d’une infraction pénale et l'ordonnance de non-entrée en matière qui constate ce qui précède échappe à la critique. 4. Manifestement mal fondé, le recours doit être rejeté sans autre échange d’écritures (art. 390 al. 2 CPP) et l’ordonnance attaquée confirmée. Vu le sort du recours, il convient de rejeter également la demande d'assistance judiciaire, déposée par Y.________ (art. 136 al. 1 let. b CPP). Les frais de la procédure de recours, constitués en l’espèce du seul émolument d'arrêt (art. 422 al. 1 CPP), par 660 fr. (art. 20 al. 1 TFIP [tarif des frais  de procédure et indemnités en matière pénale du 28 septembre 2010; RSV 312.03.1]), seront donc mis à la charge du recourant, qui succombe (art. 428 al. 1 CPP). Par ces motifs, la Chambre des recours pénale, statuant à huis clos, prononce : I. Le recours est rejeté. II. L'ordonnance de non-entrée en matière du 25 mars 2014 est confirmée. III. La requête d'assistance judiciaire est rejetée. IV. Les frais de la procédure de recours, par 660 fr. (six cent soixante francs), sont mis à la charge du recourant. V. Le présent arrêt est exécutoire. Le président :               La greffière : Du L'arrêt qui précède, dont la rédaction a été approuvée à huis clos, est notifié, par l'envoi d'une copie complète, à : - M. Y.________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