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206 vom 21. Juli 2014</w:t>
      </w:r>
    </w:p>
    <w:p>
      <w:r>
        <w:t>VD Tribunal cantonal, 2014-07-21, FR</w:t>
      </w:r>
    </w:p>
    <w:p>
      <w:r>
        <w:rPr>
          <w:b/>
        </w:rPr>
        <w:t xml:space="preserve">Quelle: </w:t>
      </w:r>
      <w:r>
        <w:t>https://mcp.opencaselaw.ch/entscheid/vd_findinfo_Jug___2014___206</w:t>
      </w:r>
    </w:p>
    <w:p>
      <w:r>
        <w:t>FR: VD_FINDINFO Jug / 2014 / 206 du 21 juillet 2014</w:t>
      </w:r>
    </w:p>
    <w:p>
      <w:r>
        <w:t>IT: VD_FINDINFO Jug / 2014 / 206 del 21 luglio 2014</w:t>
      </w:r>
    </w:p>
    <w:p>
      <w:pPr>
        <w:pStyle w:val="Heading2"/>
      </w:pPr>
      <w:r>
        <w:t>Regeste</w:t>
      </w:r>
    </w:p>
    <w:p>
      <w:r>
        <w:t>DIVORCE, INTÉRÊT MORATOIRE, INTÉRÊT RÉMUNÉRATOIRE, PARTAGE{SENS GÉNÉRAL}, PRESTATION DE LIBRE PASSAGE, PRÉVOYANCE PROFESSIONNELLE | 122 CC, 22 LFLP, 8a al. 1 OLP, 12 OPP2</w:t>
      </w:r>
    </w:p>
    <w:p>
      <w:pPr>
        <w:pStyle w:val="Heading2"/>
      </w:pPr>
      <w:r>
        <w:t>Erwägungen</w:t>
      </w:r>
    </w:p>
    <w:p>
      <w:r>
        <w:rPr>
          <w:b/>
        </w:rPr>
        <w:t>E. 21</w:t>
      </w:r>
    </w:p>
    <w:p>
      <w:r>
        <w:t>juillet 2014 __________________ Présidence de               M. Merz , juge unique Greffière : Mme              Monod ***** Cause pendante entre : A.F.________ , à [...], demandeur, représenté par Me Laurent SCHULER, avocat, à Lausanne, et B.F.________ , [...] à [...], défenderesse, représentée par Me Alain THEVENAZ, avocat à Lausanne. _______________ Art. 122 CC ; art. 22 LFLP ; art. 7 et 8a al. 1 OLP ; art. 12 OPP 2. E n  f a i t  : A. A.F.________ (ci-après : le demandeur), né le [...], et B.F.________ (ci-après : la défenderesse), née D.________ le [...], tous deux de nationalité suisse, se sont mariés le 14 avril 2004 devant l’officier de l’état civil de [...] (VD). Par jugement du 30 mai 2011, le Tribunal d’arrondissement de V.________ a prononcé le divorce des époux F.________. Le chiffre XI du dispositif et le considérant VII du jugement de divorce ordonnent le partage par moitié des prestations de la prévoyance professionnelle acquises par les époux F.________ durant le mariage, la cause étant transmise à la Cour des assurances sociales du Tribunal cantonal pour effectuer ce partage. Ce jugement est entré en force le</w:t>
      </w:r>
    </w:p>
    <w:p>
      <w:r>
        <w:rPr>
          <w:b/>
        </w:rPr>
        <w:t>E. 25</w:t>
      </w:r>
    </w:p>
    <w:p>
      <w:r>
        <w:t>septembre 2013 au 31 décembre 2013, puis d’au moins 1.75 % l’an dès 1 er janvier 2014 jusqu’au moment du transfert ou de la demeure, sur le compte de prévoyance professionnelle de B.F.________ (née D.________ le [...]) auprès de Fondation de prévoyance Y.________, sous n° de contrat [...] et n° d’assurée [...]. En cas de retard dans le transfert, la Fondation de prévoyance H.________ versera en outre un intérêt moratoire d’au moins 2.75% sur le montant à transférer. 7. a) Il n'y a pas lieu d'allouer de dépens ni de percevoir des frais de justice (art. 73 al. 2 LPP par renvoi de l’art. 25a al. 1 LFLP). b) Le demandeur et la défenderesse ont plaidé au bénéfice de l'assistance judiciaire, ayant obtenu à ce titre la commission de deux avocats d'office dans le cadre de la procédure en divorce, le mandat d'office de ces derniers se poursuivant à l'occasion de la présente procédure en partage. Il y a donc lieu de fixer la rémunération revenant à ces mandataires. Le 10 juillet 2014, Me Schuler, conseil du demandeur, a produit le relevé des opérations effectuées dans le cadre de la présente procédure. Son activité a été contrôlée au regard de la conduite du procès et rentre globalement dans le cadre du bon accomplissement du mandat, de sorte qu'elle doit être arrêtée à 3 heures au total au tarif horaire de 180 fr. (art. 2 al. 1 let. a RAJ [règlement du 7 décembre 2010 sur l'assistance judiciaire en matière civile ; RSV 211.02.3]), à quoi s'ajoutent les débours par 50 fr. et la TVA au taux de 8%, ce qui représente un montant total de 637.20 francs. A la même date, Me Thévenaz, conseil de la défenderesse, a également indiqué une durée de 3 heures pour ses opérations dans la procédure devant le Tribunal de céans. Dans cette mesure, il convient de retenir le même montant pour ses indemnités de conseil d’office. Ces rémunérations sont provisoirement supportées par le canton, le demandeur et la défenderesse étant rendus attentifs au fait qu'ils sont tenus de rembourser le montant alloué à leur conseil respectif dès qu'ils seront en mesure de le faire (art. 123 al. 1 CPC, par renvoi de l'art. 18 al. 5 LPA-VD). Il incombe au Service juridique et législatif de fixer les modalités de remboursement (art. 5 RAJ). Par ces motifs, le juge unique prononce : I. Ordre est donné à la Fondation de prévoyance H.________ de prélever sur l’avoir de libre passage de A.F.________ un montant de 20'508.75 fr (vingt mille cinq cent huit francs et septante-cinq centimes), plus intérêt annuel d’au moins 1.5% du 25 septembre 2013 au 31 décembre 2013, puis d’au moins 1.75% pour la période débutant le 1 er janvier 2014, et de transférer ce montant sur le compte de prévoyance professionnelle de B.F.________ (née D.________ le [...]) auprès de Fondation de prévoyance Y.________ (n° de contrat [...] et n° d’assurée [...]). II. En cas de retard dans le transfert de la prestation de sortie, la Fondation de prévoyance H.________ versera en outre un intérêt moratoire d’au moins 2.75%, dès l’entrée en force du présent jugement, sur le montant de la prestation de sortie à transférer. III. Il n’est pas perçu de frais de justice, ni alloué de dépens. IV. L’indemnité d’office de Me Laurent Schuler, conseil du demandeur, est arrêtée à 673.20 fr. (six cent septante-trois francs et vingt centimes), TVA comprise. V. L’indemnité d’office de Me Alain Thévenaz, conseil de la défenderesse, est arrêtée à 673.20 fr. (six cent septante-trois francs et vingt centimes), TVA comprise. VI. Les bénéficiaires de l’assistance judiciaire sont, dans la mesure de l’art. 123 CPC applicable par renvoi de l’art. 18 al. 5 LPA-VD, tenus au remboursement de l’indemnité de leur conseil d’office mise à la charge de l’État. Le juge unique :               La greffière : Du Le jugement qui précède est notifié à : ‑ Me Laurent Schuler, à Lausanne (pour A.F.________), ‑ Me Alain Thévenaz, à Lausanne (pour B.F.________), - Fondation de prévoyance H.________, à Zurich, - Fondation de prévoyance Y.________, à Lausanne, - Office fédéral des assurances sociales, à Berne. et communiqué au Tribunal civil de l'arrondissement de V.________.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