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189 vom 7. Februar 2014</w:t>
      </w:r>
    </w:p>
    <w:p>
      <w:r>
        <w:t>VD Tribunal cantonal, 2014-02-07, FR</w:t>
      </w:r>
    </w:p>
    <w:p>
      <w:r>
        <w:rPr>
          <w:b/>
        </w:rPr>
        <w:t xml:space="preserve">Quelle: </w:t>
      </w:r>
      <w:r>
        <w:t>https://mcp.opencaselaw.ch/entscheid/vd_findinfo_Jug___2014___189</w:t>
      </w:r>
    </w:p>
    <w:p>
      <w:r>
        <w:t>FR: VD_FINDINFO Jug / 2014 / 189 du 7 février 2014</w:t>
      </w:r>
    </w:p>
    <w:p>
      <w:r>
        <w:t>IT: VD_FINDINFO Jug / 2014 / 189 del 7 febbraio 2014</w:t>
      </w:r>
    </w:p>
    <w:p>
      <w:pPr>
        <w:pStyle w:val="Heading2"/>
      </w:pPr>
      <w:r>
        <w:t>Regeste</w:t>
      </w:r>
    </w:p>
    <w:p>
      <w:r>
        <w:t>FIXATION DE LA PEINE, PEINE PRIVATIVE DE LIBERTÉ, SURSIS À L'EXÉCUTION DE LA PEINE, PRONOSTIC, PEINE COMPLÉMENTAIRE | 41 CP, 47 CP, 49 al. 2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 3.1).</w:t>
      </w:r>
    </w:p>
    <w:p>
      <w:r>
        <w:rPr>
          <w:b/>
        </w:rPr>
        <w:t>E. 3.1</w:t>
      </w:r>
    </w:p>
    <w:p>
      <w:r>
        <w:t>L’appelant ne conteste pas la qualification juridique des faits, mais soutient qu’il n’aurait jamais jeté un gobelet d’eau chaude au visage de l’agent de détention et qu’il n’aurait pas intentionnellement visé celui-ci.</w:t>
      </w:r>
    </w:p>
    <w:p>
      <w:r>
        <w:rPr>
          <w:b/>
        </w:rPr>
        <w:t>E. 3.2</w:t>
      </w:r>
    </w:p>
    <w:p>
      <w:r>
        <w:t>La cour de céans fait siennes par adoption de motifs les considérations factuelles du premier juge, fondées sur les déclarations du gardien (jugt, p. 11). En effet, celles-ci sont corroborées par le témoignage du Securitas [...], qui a assisté à la scène et qui a déclaré avoir "clairement vu que R.________ a[vait] lancé l’entier du contenu de sa tasse au visage de l’agt. X.________" (PV aud. 4, lignes 39 et 40). Ce témoin a encore précisé que lorsque ce dernier s’est retourné vers lui, il avait "toute la partie gauche du visage rouge" (PV aud. 4, ligne 41), ce qui n’est pas compatible avec l’explication de l’appelant selon laquelle le lésé n’aurait reçu que des gouttes d’eau chaude au visage (PV aud. 2, lignes 37 et 38). A cela s’ajoute qu’au contraire du plaignant, qui a su donner une description détaillée, cohérente et précise des faits tant dans sa plainte (PV aud. 1) que lors de l’audience de première instance (jugt, p. 4), le prévenu a varié dans ses déclarations, admettant dans un premier temps avoir "lancé" le gobelet d’eau chaude (PV aud. 2, ligne 35), avant de préciser, en présence de son conseil, n’avoir fait que "pouss[er] de la main le verre d’eau chaude qui s’est renversé" dans la direction du gardien (jugt, p. 3), tentant ainsi de minimiser les faits. Enfin, cette dernière version des faits ne s’accorde pas avec l’état d’"énervement" dans lequel l’appelant a admis s’être trouvé à ce moment-là ( ibidem ). Au vu de ce qui précède, c’est à juste titre que le tribunal a retenu la version du plaignant, qui est seule crédible, et a reconnu le prévenu coupable de violence ou menace contre les autorités et les fonctionnaires – dont les conditions tant objectives que subjectives sont réalisées et ne sont pas remises en cause – pour avoir intentionnellement lancé un gobelet d’eau chaude au visage de l’agent de détention X.________.</w:t>
      </w:r>
    </w:p>
    <w:p>
      <w:r>
        <w:rPr>
          <w:b/>
        </w:rPr>
        <w:t>E. 4.1</w:t>
      </w:r>
    </w:p>
    <w:p>
      <w:r>
        <w:t>L’appelant conteste le genre et la quotité de la peine qui lui a été infligée.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4.1.2</w:t>
      </w:r>
    </w:p>
    <w:p>
      <w:r>
        <w:t>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ATF 134 IV 82 c. 4.1). Le choix de la sanction doit être opéré en tenant compte au premier chef de l’adéquation de la peine, de ses effets sur l’auteur et sur sa situation sociale, ainsi que de son efficacité du point de vue de la prévention (ATF 134 IV 97 c. 4.2; ATF 134 IV 82 c. 4.1).</w:t>
      </w:r>
    </w:p>
    <w:p>
      <w:r>
        <w:rPr>
          <w:b/>
        </w:rPr>
        <w:t>E. 4.1.3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 2.2 et les références citées).</w:t>
      </w:r>
    </w:p>
    <w:p>
      <w:r>
        <w:rPr>
          <w:b/>
        </w:rPr>
        <w:t>E. 4.2</w:t>
      </w:r>
    </w:p>
    <w:p>
      <w:r>
        <w:t>En l’espèce, R.________ est reconnu coupable de violence ou menace contre les autorités et les fonctionnaires, infraction passible d’une peine privative de liberté jusqu’à trois ans ou d’une peine pécuniaire. Les faits ont eu lieu le 18 septembre 2012, de sorte que la peine à fixer est entièrement complémentaire à la précédente peine privative de liberté de 50 jours prononcée par le Tribunal de police de l’arrondissement de Lausanne le 18 octobre 2012 et confirmée en appel le 9 janvier 2013. Dans le calcul de la peine globale, l’infraction de violence ou menace contre les autorités et les fonctionnaires vient donc s’ajouter à celle de lésions corporelles simples qualifiées réprimée par le précédent jugement. La culpabilité du prévenu est importante. En effet, lancer intentionnellement au visage d’une personne un verre d’eau chaude, par pure réaction d’énervement et pour des motifs futiles (jugt, p. 12 in fine ), constitue, au vu de la méchanceté gratuite du geste, une faute grave dénotant, sur le plan subjectif, un comportement dénué de tout scrupule pour l'intégrité corporelle d'autrui; peu importe qu’il n’y ait pas eu d’autres lésions que des rougeurs. A cela s’ajoutent, à charge, les mauvais antécédents, le casier judiciaire du prévenu – qui a pu bénéficier d’une autorisation temporaire de séjour uniquement en raison de son prochain mariage en Suisse (pièce 23/3) – faisant état de six condamnations depuis son arrivée en Suisse en 2007, dont cinq antérieures aux faits de la présente cause, ainsi que l’absence de prise de conscience, l’intéressé persistant à soutenir n’avoir pas voulu atteindre le visage du plaignant dans le but de minimiser les faits. On relèvera sur ce dernier point que lors de son audition du 6 novembre 2012 (PV aud. 2), l’appelant n’a formulé aucune excuse et que celles qu’il a présentées au lésé après avoir entendu les explications de ce dernier à l’audience de jugement (jugt, p. 5) l’ont été tardivement et apparaissent manifestement de circonstance, le prévenu étant incapable de reconnaître pleinement sa responsabilité dans cette affaire (jugt, p. 11 in fine ). Enfin, on retiendra la récidive spéciale. Force est en effet de constater que les faits ont eu lieu alors que l’intéressé était détenu depuis deux jours pour avoir, en janvier 2010, blessé une personne avec un couteau lors d’une altercation (pièce 16, p. 8), ce qui lui a valu, le 18 octobre 2012, une condamnation pour lésions corporelles simples qualifiées à une peine privative de liberté complémentaire de 50 jours (pièces 16 et 17). On ne discerne pas d'éléments à décharge proprement dits. Le fait que la peine, additionnée aux autres sanctions, puisse causer des difficultés à l’appelant auprès de la police des étrangers n’a pas à être pris en compte par l’autorité pénale. Le prévenu reproche au premier juge de n’avoir pas tenu compte, comme élément atténuant, de son état d’esprit au moment des faits, soit qu’il avait été arrêté "à quelques jours du rendez-vous en vue de son mariage" (recours, p. 5; jugt, p. 5); cette circonstance aurait dû au contraire le faire réfléchir sur les conséquences d’actes de violence, puisque c’est précisément pour ce motif qu’il se trouvait en détention, comme on vient de le voir; tel n’a toutefois pas été le cas. Cela explique, du moins en partie, les raisons pour lesquelles les démarches en vue du mariage ont pris du retard, ce que le conseil de l’appelant s’est d’ailleurs bien gardé de dire à l’audience, se limitant à invoquer les difficultés que celui-ci auraient eues pour se procurer un passeport (p. 4 supra ). Il résulte au demeurant de la jurisprudence que la situation familiale ne peut être prise en compte que dans des conditions exceptionnelles, inexistantes en l’espèce, étant entendu que toute peine privative de liberté entraîne des répercussions sur la famille, le conjoint et les enfants (TF 6B_751/2009 du 4 décembre 2009 c. 3.2 et les références citées). Au vu de ce qui précède, une peine globale de 90 jours est adéquate pour sanctionner les agissements de R.________. La peine prononcée précédemment étant d’une durée de 50 jours, c’est à juste titre que le premier juge a fixé la peine complémentaire à 40 jours. Pour des motifs de prévention spéciale (c. 4.1.2 supra), seule une peine privative de liberté entre en considération. Il suffit de constater qu'à l'époque des faits, l'appelant avait déjà subi vingt-cinq jours de détention préventive et trois condamnations à des peines pécuniaires avec et sans sursis, ainsi que trois amendes, et que lors de sa deuxième condamnation il avait vu son précédent sursis révoqué, ce qui ne l'a pas dissuadé pour autant. En outre, il a continué à minimiser les faits et à contester le caractère intentionnel de son geste (recours, p. 5), en dépit de l’invraisemblance de ses explications (c. 3.2 supra ). Il a même tenté d’expliquer son geste par des facteurs culturels (jugt, p. 12), alors qu’il avait lui-même précédemment affirmé, dans le cadre de la procédure d’examen de sa libération conditionnelle, qu’il avait dû "s’habituer à la Suisse et à sa culture" dès de son arrivée dans notre pays (pièce 18, p. 4). Le contexte dans lequel il a agi tend plutôt à prouver qu’il peut se montrer violent et dangereux lorsqu'il est contrarié, ce qui est d’autant plus évident qu’ il a récidivé alors qu’il était détenu pour des faits de violence, au risque de voir la prolongation de son autorisation de séjour lui être refusée (pièce 23/3). Enfin, on relèvera que dans son ordonnance du 31 janvier 2013, le Juge d’application des peines a accordé la libération conditionnelle en se fondant notamment sur le fait que l’intéressé "a[vait] pris le temps de réfléchir à ses actes et qu’il compt[ait] dorénavant respecter la loi et les gens" (pièce 18, p. 4), ce qui s’est révélé faux, compte tenu des faits fondant le présent jugement. Au vu de ces éléments, le pronostic est défavorable et l'on ne voit pas qu'une peine pécuniaire ou un travail d'intérêt général puisse détourner le prévenu de la récidive. Le sursis est par conséquent exclu, de sorte que l'art. 41 CP est applicable. Il s’ensuit que la peine privative de liberté de 40 jours doit être confirmée.</w:t>
      </w:r>
    </w:p>
    <w:p>
      <w:r>
        <w:rPr>
          <w:b/>
        </w:rPr>
        <w:t>E. 5</w:t>
      </w:r>
    </w:p>
    <w:p>
      <w:r>
        <w:t>En conclusion, l'appel doit être rejeté et le jugement attaqué intégralement confirmé . Vu l'issue de la cause, les frais de la procédure d'appel seront mis à la charge du prévenu. La Cour d’appel pénale, appliquant les articles 40, 47, 49 al. 2, 50, 285 ch. 1 CP; 398 ss CPP, prononce : I. L'appel est rejeté. II. Le jugement rendu le 7 février 2014 par le Tribunal de police de l'arrondissement de Lausanne est confirmé selon le dispositif suivant : " I. Constate que R.________ s’est rendu coupable de violence ou menace contre les autorités et les fonctionnaires; II. Condamne R.________ à une peine privative de liberté de 40 (quarante) jours, peine complémentaire à celle prononcée contre lui le 18 octobre 2012 par le Tribunal de police de l’arrondissement de Lausanne, confirmée par la Cour d’appel pénale le 9 janvier 2013; III. Met les frais de justice, par 1'606 fr., à la charge de R.________. " III. Les frais de la procédure d'appel, par 1'610 fr. (mille six cent dix francs), sont mis à la charge de R.________. Le président :              Le greffier : Du 11 juin 2014 Le dispositif du jugement qui précède est communiqué à l’appelant et aux autres intéressés. Le greffier : Du Le jugement qui précède, dont la rédaction a été approuvée à huis clos, est notifié, par l'envoi d'une copie complète, à : - Me Hüsnü Yilmaz, avocat (pour R.________), - Ministère public central, et communiqué à : - Mme la Procureure de l'arrondissement de Lausanne, - M. le Président du Tribunal de police de l'arrondissement de Lausanne, - M. X.________, - Office d’exécution des peines, - Office fédéral des migrations,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