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86 vom 4. Dezember 2012</w:t>
      </w:r>
    </w:p>
    <w:p>
      <w:r>
        <w:t>VD Tribunal cantonal, 2012-12-04, FR</w:t>
      </w:r>
    </w:p>
    <w:p>
      <w:r>
        <w:rPr>
          <w:b/>
        </w:rPr>
        <w:t xml:space="preserve">Quelle: </w:t>
      </w:r>
      <w:r>
        <w:t>https://mcp.opencaselaw.ch/entscheid/vd_findinfo_Jug___2013___86</w:t>
      </w:r>
    </w:p>
    <w:p>
      <w:r>
        <w:t>FR: VD_FINDINFO Jug / 2013 / 86 du 4 décembre 2012</w:t>
      </w:r>
    </w:p>
    <w:p>
      <w:r>
        <w:t>IT: VD_FINDINFO Jug / 2013 / 86 del 4 dicembre 2012</w:t>
      </w:r>
    </w:p>
    <w:p>
      <w:pPr>
        <w:pStyle w:val="Heading2"/>
      </w:pPr>
      <w:r>
        <w:t>Regeste</w:t>
      </w:r>
    </w:p>
    <w:p>
      <w:r>
        <w:t>ESCROQUERIE, MENACE{DROIT PÉNAL}, PEINE, SURSIS À L'EXÉCUTION DE LA PEINE, PEINE PÉCUNIAIRE | 146 CP, 180 CP, 19 CP, 34 CP, 41 CP, 44 CP, 47 CP, 97 CP</w:t>
      </w:r>
    </w:p>
    <w:p>
      <w:pPr>
        <w:pStyle w:val="Heading2"/>
      </w:pPr>
      <w:r>
        <w:t>Erwägungen</w:t>
      </w:r>
    </w:p>
    <w:p>
      <w:r>
        <w:rPr>
          <w:b/>
        </w:rPr>
        <w:t>E. 1</w:t>
      </w:r>
    </w:p>
    <w:p>
      <w:r>
        <w:t>Aux termes de l'art. 398 al. 1 CPP (Code de procédure pénale suisse du 5 octobre 2007, RS 312.0), l’appel est recevable contre les jugements des tribunaux de première instance qui ont clos tout ou partie de la procédure. La déclaration d'appel de A.H.________ et B.H.________ a été  déposée en temps utile (art. 399 al. 1 et 3 CPP) contre une décision rendue par une autorité de première instance qui a clos la procédure au sens de l'art. 398 al. 1 CPP. L'appel est donc recevable et il y a lieu d'entrer en matière.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Appel de A.H.________</w:t>
      </w:r>
    </w:p>
    <w:p>
      <w:r>
        <w:rPr>
          <w:b/>
        </w:rPr>
        <w:t>E. 3.1</w:t>
      </w:r>
    </w:p>
    <w:p>
      <w:r>
        <w:t>A.H.________ conteste s'être rendu coupable d'escroquerie.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in initio ). Sur le plan objectif, l’escroquerie réprimée par l’art. 146 CP suppose en particulier une tromperie astucieuse. Selon la jurisprudence,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p 264; 128 IV 18 c.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(TF du 27 octobre 2011 6B_314/2011 c. 3.2.1 et les références citées). La jurisprudence admet l’astuce dans le cas où la dupe n’a pas la possibilité de vérifier les affirmations transmises ou si leur vérification se révélait très difficile. Ces hypothèses se rencontrent notamment lorsque la tromperie porte sur des faits internes, comme par exemple la volonté d’exécuter un contrat. Une telle volonté n’est cependant pas astucieuse dans tous les cas, mais seulement lorsque l’examen de la solvabilité n’est pas exigible ou est impossible et qu’il ne peut par conséquent être tiré aucune conclusion quant à la volonté de l’auteur de s’exécuter (ATF 125 IV 124 c. 3a p. 127). Finalement, la prise en considération de l’éventuelle responsabilité de la dupe connaît certaines limites. D’une part, elle ne doit pas avoir épuisé toutes les mesures de contrôles possibles et imaginables qui se trouvaient à sa portée (ATF 128 IV 18 c. 3a p. 20) et, d’autre part, n’importe quelle négligence de sa part ne suffit pas à exclure l’astuce. Il n’est donc pas nécessaire que la dupe soit exempte de la moindre faute (Corboz, Les infractions en droit suisse, vol. I, 3ème éd., 2010, n. 17 ad art. 146 CP). L’arrêt précité (ATF 125 IV 124 c. 3a p. 127) concerne un cas de séjour impayé dans un hôtel. S’agissant de l'infraction d'escroquerie, la Haute Cour rappelle que le client qui trompe l’hôtelier quant à sa volonté et sa capacité de payer se rend de ce seul fait coupable d’escroquerie; encore faut-il que le client ait entrepris des manoeuvres particulières pour faire croire à sa capacité et à sa volonté de payer et que l’hôtelier n’ait pas la possibilité de vérifier la solvabilité de l’hôte. 3.2.1 A.H.________ soutient qu’il n’est pas prouvé qu’il a passé commande et réceptionné les appareils téléphoniques. Cet argument frise la témérité. Il ressort du jugement qui se réfère aux pièces du dossier (PV aud. 1 du 3 octobre 2006 dossier A), que l'appelant a admis le contenu de la plainte déposée par [...]; il reconnaît donc qu'il était la "personne" qui a passé commande le 17 octobre 2005, la plainte étant nominative. II ressort en outre de l’annexe au PV aud. 2 (Audition [...] du 28 avril 2008; dossier A) une délégation de pouvoir de l’administrateur ( [...] en faveur de l’appelant. Enfin, A.H.________ s’est toujours considéré comme étant le débiteur des factures en souffrance (P. 16 du dossier C) et il a redoublé d’énergie pour faire croire qu’une partie du montant réclamé avait été payé (jugement p. 15). Le jugement n’est pas lacunaire sur ce point. 3.2.2 A.H.________ soutient encore [...] dans le but de tromper [...]. Les contrats litigieux ont été conclus entre [...] et [...].A.H.________ n’apparaît pas au registre du commerce. C’est l’administrateur [...] né en janvier 1923, décédé depuis lors qui y figure comme prête-nom (PV 2 du 23 avril 2008, dossier A). La livraison des téléphones a eu lieu à l’avenue de Chillon 2, à Veytaux (P. 6 Dossier C) adresse qui correspond au domicile de l’époque de l’appelant (P. 9 Dossier C). On sait par ailleurs que A.H.________ bénéficie de tous les pouvoirs pour représenter la société (notamment PV 3 du 3 octobre 2006 p. 2 dossier B). Enfin, la société [...] avait déjà rencontré des difficultés avec A.H.________ en 2002 et elle n’aurait pas contracté avec lui. Il y a bien eu tromperie sur la personne du cocontractant, ce que retient à juste titre le premier jugement. 3.2.3 La tromperie est également astucieuse. A.H.________ savait que la société de téléphonie n’aurait jamais contracté directement avec lui. Il lui fallait un paravent. Le paravent c’est la société [...] inscrite au registre du commerce, dont l’administrateur n’est qu’un prête-nom, mais dont le gérant est l’appelant. [...] ne pouvait guère faire autre chose que de s’assurer, s’agissant de contrats conclus via Internet, que la société était inscrite au registre du commerce et que son administrateur également. Elle a procédé à ces vérifications (P. 4 dossier C) qui ne permettaient évidemment pas de découvrir le réel commanditaire. Ensuite, il faut admettre, au vu des faits retenus, que l’appelant n’avait aucune intention d’honorer les contrats. Il n’en avait pas les moyens et le stratagème utilisé pour obtenir les appareils trahit également ce défaut d’intention. Au reste, l’appelant avait déjà agi ainsi par le passé au préjudice de sa cocontractante (P. 4 dossier C). Cette intention ne pouvait pas être décelable, s’agissant d’un élément interne à la volonté (ATF 125 IV 124 op. cit.). L’appelant n’a jamais prétendu qu’il comptait honorer les factures liées aux abonnements de téléphone. D'ailleurs, il n'a jamais versé le moindre centime; il a adopté une attitude belliqueuse en rejetant la faute sur sa cocontractante, lorsque celle-ci s'est aperçue du défaut de paiement, a voulu couper les lignes et résilier le contrat. Ladite résiliation qui a finalement eu lieu en juin 2006, a laissé [...] avec une facture impayée de 9'741 francs (P. 64 dossier C), ce qui fonde le dommage. 3.2.4 La condamnation de l'appelant pour escroquerie ne viole donc pas le droit fédéral et doit être confirmée.</w:t>
      </w:r>
    </w:p>
    <w:p>
      <w:r>
        <w:rPr>
          <w:b/>
        </w:rPr>
        <w:t>E. 3.3</w:t>
      </w:r>
    </w:p>
    <w:p>
      <w:r>
        <w:t>Il reste fixer la peine à infliger à A.H.________ au regard de ce qui précède.</w:t>
      </w:r>
    </w:p>
    <w:p>
      <w:r>
        <w:rPr>
          <w:b/>
        </w:rPr>
        <w:t>E. 3.3.1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arrêt 6B_759/2011 du 19 avril 2012 c. 1.1). Selon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L'art. 41 al. 1 CP prévoit ainsi deux conditions cumulatives. Il faut d'abord que les conditions du sursis à l'exécution de la peine ne soient pas réunies. Le droit au sursis s'examine selon les critères posés à l'art. 42 CP qui ont été rappelés dans l'arrêt publié aux ATF 135 IV 180 c. 2.1. Il y est renvoyé. Le sursis est désormais la règle dont on ne peut s'écarter qu'en présence d'un pronostic défavorable. Il prime en cas d'incertitude (ATF 134 IV 5 c. 4.2.2). La seconde condition reflète la subsidiarité de la peine privative de liberté. Le juge ne peut prononcer une peine privative de liberté de moins de six mois que s'il y a lieu d'admettre que ni une peine pécuniaire ni un travail d'intérêt général ne peuvent être exécutés (art. 41 al. 1 CP). Dans un arrêt 6B_599/2011 du 16 mars 2012, le Tribunal fédéral pose que le juge doit motiver le choix de la courte peine privative de liberté ferme de manière circonstanciée.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(c. 3.1 in fine et les réf. citées). Une peine pécuniaire peut être exclue pour des motifs de prévention spéciale (TF 6B_128/2011 du 14 juin 2011, c. 3.4) ou parce qu'elle prive le prévenu du nécessaire, voire de l'indispensable (ATF 134 IV 97 c. 5.2.3).</w:t>
      </w:r>
    </w:p>
    <w:p>
      <w:r>
        <w:rPr>
          <w:b/>
        </w:rPr>
        <w:t>E. 3.3.2</w:t>
      </w:r>
    </w:p>
    <w:p>
      <w:r>
        <w:t>A la charge de A.H.________ on retiendra que sa faute est lourde. Il a déjà été condamné sans sursis à la prison pour des infractions du même genre. Il n'hésite donc pas à faire fi de la loi pénale et à récidiver. Il use de toutes sortes de stratagèmes pour se soustraire à l'action de la justice; il n'hésite pas à renverser les rôles et à se faire passer pour une victime. Les éléments à décharge sont sa situation personnelle et une responsabilité diminuée de manière légère à moyenne (art. 19 al. 2 CP). Au vu de ce qui précède, une peine de quatre mois est adéquate pour sanctionner les agissements de A.H.________. Pour des motifs de prévention, seule une peine privative de liberté entre en considération, à l'exclusion de peines moins sévères telles que la peine pécuniaire –qui ne pourrait être que symbolique au vu de la situation largement obérée de l'intéressé (P 32, 33 et 41 dossier C). – Une peine prononcée sous la forme de travail d'intérêt général n'est pas adéquate. L'une et l'autre ne sauraient, en effet, être suffisamment dissuasives si l'on sait que ce prévenu a récidivé malgré des peines de prison prononcées contre lui. Cette peine sera ferme, le pronostic étant défavorable, compte tenu en particulier du passé judiciaire de l'intéressé et de sa personnalité.</w:t>
      </w:r>
    </w:p>
    <w:p>
      <w:r>
        <w:rPr>
          <w:b/>
        </w:rPr>
        <w:t>E. 3.3.3</w:t>
      </w:r>
    </w:p>
    <w:p>
      <w:r>
        <w:t>La peine infligée par le premier juge à A.H.________ doit donc être confirmée. L’appelant ne la critique d’ailleurs qu'en relation avec sa demande d'acquittement qui a été écartée.</w:t>
      </w:r>
    </w:p>
    <w:p>
      <w:r>
        <w:rPr>
          <w:b/>
        </w:rPr>
        <w:t>E. 4</w:t>
      </w:r>
    </w:p>
    <w:p>
      <w:r>
        <w:t>L'art. 426 al. 1 CPP prévoit que le prévenu supporte les frais s'il est condamné. Vu le sort de l'affaire devant l'autorité précédente, c'est également à juste titre que le prévenu a été condamné à payer une partie des frais de première instance (art. 426 al. 1 CPP). Le montant de ceux-ci, au demeurant non remis en cause, a été fixé conformément aux pièces du dossier et ne prête pas le flanc à la critique.</w:t>
      </w:r>
    </w:p>
    <w:p>
      <w:r>
        <w:rPr>
          <w:b/>
        </w:rPr>
        <w:t>E. 5</w:t>
      </w:r>
    </w:p>
    <w:p>
      <w:r>
        <w:t>Appel de B.H.________</w:t>
      </w:r>
    </w:p>
    <w:p>
      <w:r>
        <w:rPr>
          <w:b/>
        </w:rPr>
        <w:t>E. 5.1</w:t>
      </w:r>
    </w:p>
    <w:p>
      <w:r>
        <w:t>B.H.________ conteste sa condamnation pour menaces. En vertu de l’art. 180 CP, celui qui, par une menace grave, aura alarmé ou effrayé une personne sera, sur plainte, puni d’une peine privative de liberté de trois ans au plus ou d’une peine pécuniaire (al. 1).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5.2.1 B.H.________ soutient que le plaignant ne s’est pas senti menacé par ses propos. Elle en veut pour preuve que celui-ci n'aurait rien dit durant l'instruction et qu’il lui aurait rétorqué, lors des faits qu’il fallait qu’elle se calme et qu’en plus "elle puait". Entendu à l’audience de jugement, le plaignant a déclaré qu’il avait pris les menaces au sérieux et qu’il avait été effrayé par les propos tenus par l’appelante (jugement p. 11). Pour une personne placée par l’Office régional de placement, la menace d’un discrédit professionnel n’est pas anodine, tout comme celle de porter atteinte à son intégrité physique. Contrairement à ce que prétend l'appelante, on ne peut pas déduire des procès-verbaux que le plaignant ne s’est pas senti menacé. On ne lui a pas posé la question. En revanche, on constate qu’il a été suffisamment alarmé pour déposer une plainte pénale le 23 juillet 2006, soit quinze jours après les faits. Peu importe que le plaignant ait retrouvé du travail le lendemain des faits. Ce n’est pas le signe qu’il ne craignait pas pour son intégrité physique. 5.2.2 L’appelante semble encore vouloir contester avoir tenu les propos menaçants incriminés. Ces propos ressortent toutefois des déclarations concordantes du plaignant et de [...] qui ont assisté à la scène en présence de [...] (PV aud. 7 du 14 décembre 2006, p. 3, dossier B).</w:t>
      </w:r>
    </w:p>
    <w:p>
      <w:r>
        <w:rPr>
          <w:b/>
        </w:rPr>
        <w:t>E. 5.3</w:t>
      </w:r>
    </w:p>
    <w:p>
      <w:r>
        <w:t>Au vu de ses agissement, c'est à juste titre que B.H.________ a été condamnée pour menaces. Cette condamnation doit donc être confirmée.</w:t>
      </w:r>
    </w:p>
    <w:p>
      <w:r>
        <w:rPr>
          <w:b/>
        </w:rPr>
        <w:t>E. 6</w:t>
      </w:r>
    </w:p>
    <w:p>
      <w:r>
        <w:t>A la charge de B.H.________, on retiendra que sa faute n'est pas négligeable. Abusant de sa position de patronne, elle n'a pas hésité à menacerF.________ d'un discrédit professionnel, tout en sachant que celui-ci se trouvait dans une situation précaire, notamment parce qu'il était en recherche d'emploi et maîtrisait mal le français. A sa décharge, on retiendra sa situation personnelle.</w:t>
      </w:r>
    </w:p>
    <w:p>
      <w:r>
        <w:rPr>
          <w:b/>
        </w:rPr>
        <w:t>E. 6.1</w:t>
      </w:r>
    </w:p>
    <w:p>
      <w:r>
        <w:t>Une peine pécuniaire d'un mois se justifie (34 CP) pour sanctionner le comportement de B.H.________. Le montant du jour-amende, fixé à trente francs, tient compte de la situation financière de l'intéressée au moment du jugement (ATF 116 IV 4 c. 3a). Cette peine doit être assortie d'un sursis, le pronostic n'étant pas clairement défavorable. Un délai d'épreuve de deux ans s'avère suffisant pour prévenir tout risque de récidive (art. 44 CP).</w:t>
      </w:r>
    </w:p>
    <w:p>
      <w:r>
        <w:rPr>
          <w:b/>
        </w:rPr>
        <w:t>E. 6.2</w:t>
      </w:r>
    </w:p>
    <w:p>
      <w:r>
        <w:t>La peine infligée par le premier juge est ainsi adéquate et doit être confirmée. L’appelante ne la critique d’ailleurs qu'en relation avec sa demande d'acquittement qui a été écartée.</w:t>
      </w:r>
    </w:p>
    <w:p>
      <w:r>
        <w:rPr>
          <w:b/>
        </w:rPr>
        <w:t>E. 7</w:t>
      </w:r>
    </w:p>
    <w:p>
      <w:r>
        <w:t>B.H.________ conteste encore devoir payer à F.________ la somme de 2'000 fr. à titre de dépens pénaux.</w:t>
      </w:r>
    </w:p>
    <w:p>
      <w:r>
        <w:rPr>
          <w:b/>
        </w:rPr>
        <w:t>E. 7.1</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Dans un arrêt 6B_159/2012 du 22 juin 2012, le Tribunal fédéral précise que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(c. 2.2 et la doctrine citée).</w:t>
      </w:r>
    </w:p>
    <w:p>
      <w:r>
        <w:rPr>
          <w:b/>
        </w:rPr>
        <w:t>E. 7.2</w:t>
      </w:r>
    </w:p>
    <w:p>
      <w:r>
        <w:t>F.________ a obtenu gain de cause en première instance au sens de la jurisprudence citée. Il était en outre assisté par un conseil de choix. Ce conseil a requis des dépens, chiffrant ceux-ci à 3'017 fr. 80, débours et TVA inclus, en produisant une liste d'opérations (P. 98 dossier C). La prétention est justifiée dans son principe. L'indemnité allouée a toutefois été réduite à 2'000 fr. pour tenir compte du fait que le plaignant était également renvoyé devant le premier juge comme prévenu d'injure mais finalement libéré en raison de la prescription. Cette réduction n'est pas non plus critiquable.</w:t>
      </w:r>
    </w:p>
    <w:p>
      <w:r>
        <w:rPr>
          <w:b/>
        </w:rPr>
        <w:t>E. 8</w:t>
      </w:r>
    </w:p>
    <w:p>
      <w:r>
        <w:t>En définitive, les appels de A.H.________ et B.H.________ sont mal fondés et doivent être rejetés.</w:t>
      </w:r>
    </w:p>
    <w:p>
      <w:r>
        <w:rPr>
          <w:b/>
        </w:rPr>
        <w:t>E. 9</w:t>
      </w:r>
    </w:p>
    <w:p>
      <w:r>
        <w:t>Il reste à régler le sort des frais et indemnités de seconde instance.</w:t>
      </w:r>
    </w:p>
    <w:p>
      <w:r>
        <w:rPr>
          <w:b/>
        </w:rPr>
        <w:t>E. 9.1</w:t>
      </w:r>
    </w:p>
    <w:p>
      <w:r>
        <w:t>A.H.________ et B.H.________ ont été représentés par une avocate d'office qui a produit une liste d'opérations faisant état de 8 heures de travail, ce qui paraît raisonnable au vu de l'ampleur de la procédure. Il convient dès lors d'accorder, à Me Annik Nicod la somme de 1'555 fr. 20 (soit 8 h x 180 fr. plus 8 % de TVA) à titre d'indemnité d'office. A.H.________ et B.H.________ ne seront tenus de rembourser à l'Etat le montant de l'indemnité en faveur de leur défenseur d'office calculée comme ci-dessus que lorsque leur situation financière le permettra.</w:t>
      </w:r>
    </w:p>
    <w:p>
      <w:r>
        <w:rPr>
          <w:b/>
        </w:rPr>
        <w:t>E. 9.2</w:t>
      </w:r>
    </w:p>
    <w:p>
      <w:r>
        <w:t>Les frais d'appel, par 3'495 fr. 20, y compris l'indemnité d'office allouée à Annick Nicod, soit mis à la charge des appelants, solidairement entre eux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