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82 vom 20. November 2012</w:t>
      </w:r>
    </w:p>
    <w:p>
      <w:r>
        <w:t>VD Tribunal cantonal, 2012-11-20, FR</w:t>
      </w:r>
    </w:p>
    <w:p>
      <w:r>
        <w:rPr>
          <w:b/>
        </w:rPr>
        <w:t xml:space="preserve">Quelle: </w:t>
      </w:r>
      <w:r>
        <w:t>https://mcp.opencaselaw.ch/entscheid/vd_findinfo_Jug___2013___82</w:t>
      </w:r>
    </w:p>
    <w:p>
      <w:r>
        <w:t>FR: VD_FINDINFO Jug / 2013 / 82 du 20 novembre 2012</w:t>
      </w:r>
    </w:p>
    <w:p>
      <w:r>
        <w:t>IT: VD_FINDINFO Jug / 2013 / 82 del 20 novembre 2012</w:t>
      </w:r>
    </w:p>
    <w:p>
      <w:pPr>
        <w:pStyle w:val="Heading2"/>
      </w:pPr>
      <w:r>
        <w:t>Regeste</w:t>
      </w:r>
    </w:p>
    <w:p>
      <w:r>
        <w:t>MEURTRE, TENTATIVE{DROIT PÉNAL}, SURSIS À L'EXÉCUTION DE LA PEINE | 111 CP, 19 al. 2 CP, 22 ad 111 CP, 40 CP, 43 CP, 47 CP, 51 CP</w:t>
      </w:r>
    </w:p>
    <w:p>
      <w:pPr>
        <w:pStyle w:val="Heading2"/>
      </w:pPr>
      <w:r>
        <w:t>Erwägungen</w:t>
      </w:r>
    </w:p>
    <w:p>
      <w:r>
        <w:rPr>
          <w:b/>
        </w:rPr>
        <w:t>E. 1</w:t>
      </w:r>
    </w:p>
    <w:p>
      <w:r>
        <w:t>Aux termes de l'art. 398 al. 1 CPP (Code de procédure pénale suisse du 5 octobre 2007, RS 312.0), l’appel est recevable contre les jugements des tribunaux de première instance qui ont clos tout ou partie de la procédure. La déclaration d'appel de Y.________ a été  déposée en temps utile (art. 399 al. 1 et 3 CPP) contre une décision rendue par une autorité de première instance qui a clos la procédure au sens de l'art. 398 al. 1 CPP. Bien que succincte, elle est conforme aux conditions de recevabilité de l’art. 399 al. 4 CPP, dès lors permet à la cour de céans de cerner les points du jugement remis en cause. L'appel est donc recevable et il y a lieu d'entrer en matière.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ème éd., Berne 2010, n. 17 ad art. 111 CP). Selon l’art. 12 al. 2 CP, agit intentionnellement quiconque commet un crime ou un délit avec conscience et volonté. L’auteur agit déjà intentionnellement lorsqu’il tient pour possible la réalisation de l'infraction et l’accepte au cas où celle-ci se produirait. Agit donc par dol éventuel, celui qui envisage le résultat dommageable, mais agit néanmoins, manifestant par là qu’il s’en accommode pour le cas où il se produirait, même s’il ne le souhaite pas (ATF 135 IV 152 c. 2.3.2; ATF 130 IV 58 c. 8.2). lI faut donc un risque qu’un dommage puisse résulter de l’infraction, mais encore que l’auteur sache que ce danger existe (Wissensmoment) et qu’il s’accommode de ce résultat (Willensmoment), même s’il préfère l’éviter. Déterminer ce qu’une personne a su, envisagé, voulu ou accepté relève du contenu de la pensée, à savoir de faits “internes” (ATF 135 IV 152 op. cit. c. 2.3.2). En revanche, la question de savoir si les éléments extérieurs retenus en tant que révélateurs du contenu de la conscience et de la volonté autorisent à admettre que l’auteur a agi par dol éventuel relève du droit (ibidem; ATF 125 IV 242 c.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135 IV 12 c. 2.3.3 ; ATF 125 IV 242 op. cit. c. 3c). Peuvent également constituer des éléments extérieurs révélateurs les mobiles de l’auteur et la manière dont il a agi (TF 6B_275/2011 du 7 juin 2011 c. 5.1 ; ATF 133 IV 9 c. 4.1 p. 16; ATF 125 IV 242 op. cit. c. 3c; TF 6B_246/2012 du 10 juillet 2012). Ainsi, celui qui, au moyen d’une arme à feu, tire plusieurs fois en direction de la victime ne peut ignorer le risque mortel qu’il lui fait courir (TF 6S.253/1999 du 12 janvier 2000). lI en va de même de celui qui frappe autrui à coups de couteau à la cage thoracique et au ventre (Favre/Pellet/Stoudmann, Code pénal annoté, 3 ème éd., Lausanne 2007, n. 1 .4 ad art. 111 CP et la jurisprudence citée).</w:t>
      </w:r>
    </w:p>
    <w:p>
      <w:r>
        <w:rPr>
          <w:b/>
        </w:rPr>
        <w:t>E. 3.1</w:t>
      </w:r>
    </w:p>
    <w:p>
      <w:r>
        <w:t>Pour que l’infraction de meurtre au sens de la disposition précitée soit réalisée, il faut que l’auteur ait eu l’intention de causer par son comportement la mort d’autrui, le dol éventuel étant toutefois suffisant (Corboz, Les infractions en droit suisse, vol. I,</w:t>
      </w:r>
    </w:p>
    <w:p>
      <w:r>
        <w:rPr>
          <w:b/>
        </w:rPr>
        <w:t>E. 3.2</w:t>
      </w:r>
    </w:p>
    <w:p>
      <w:r>
        <w:t>En l’espèce, l’appelant a frappé la victime avec un couteau à deux reprises, une fois au visage et une fois au thorax. Le premier coup a été infligé à proximité immédiate de la carotide et le second a transpercé le bas du poumon gauche à proximité du coeur. L’emplacement des plaies montre donc que l’appelant a choisi de porter son attaque dans des zones comportant un risque létal évident. Il a frappé à deux reprises, d’un geste ample permettant d’infliger une plaie pénétrante (P.12). Il s’agit d’un comportement impliquant avec une probabilité importante une issue mortelle qui démontre qu’il s’est accommodé à tout le moins d’une telle issue. Chacun sait en effet que la tête et le thorax sont le siège d’organes vitaux.</w:t>
      </w:r>
    </w:p>
    <w:p>
      <w:r>
        <w:rPr>
          <w:b/>
        </w:rPr>
        <w:t>E. 3.3</w:t>
      </w:r>
    </w:p>
    <w:p>
      <w:r>
        <w:t>La condamnation pour tentative de meurtre, retenue sur la base de ces mêmes éléments par le tribunal (jugement p. 29) doit ainsi être confirmée.</w:t>
      </w:r>
    </w:p>
    <w:p>
      <w:r>
        <w:rPr>
          <w:b/>
        </w:rPr>
        <w:t>E. 4</w:t>
      </w:r>
    </w:p>
    <w:p>
      <w:r>
        <w:t>La peine, qui a été fixée de manière adéquate et dans le respect des critères légaux par l'autorité précédente (art. 19 al. 2, 40, 43, 47, 51 CP), ne prête pas le flanc à la critique et doit être confirmée. L'appelant n'en demandait d'ailleurs la réduction qu'en relation avec une modification en sa faveur du verdict de culpabilité, situation non réalisée en l'espèce (cf. supra, c.3).</w:t>
      </w:r>
    </w:p>
    <w:p>
      <w:r>
        <w:rPr>
          <w:b/>
        </w:rPr>
        <w:t>E. 5</w:t>
      </w:r>
    </w:p>
    <w:p>
      <w:r>
        <w:t>L’appelant soutient que le montant alloué pour tort moral est excessif.</w:t>
      </w:r>
    </w:p>
    <w:p>
      <w:r>
        <w:rPr>
          <w:b/>
        </w:rPr>
        <w:t>E. 5.1</w:t>
      </w:r>
    </w:p>
    <w:p>
      <w:r>
        <w:t>En vertu de l’art. 49 al. 1 CO, celui qui subit une atteinte illicite à sa personnalité a droit à une somme d’argent à titre de réparation morale, pour autant que la gravité de l’atteinte le justifie et que l’auteur ne lui ait pas donné satisfaction autrement. Selon la jurisprudence et la doctrine, l’art. 47 CO, qui prévoit que le juge peut, en tenant compte de circonstances particulières, allouer à la victime de lésions corporelles une indemnité équitable à titre de réparation morale,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2ème éd., Berne 1982, n. 24 s., p. 93). On définit le tort moral comme les souffrances physiques ou psychiques que ressent la personne lésée à la suite d’une atteinte à la personnalité (Tercier, op. cit., n. 2029, p. 267).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et ATF 118 II 410).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tels que la cause de la responsabilité, la gravité de la faute, une éventuelle faute concomitante et les conséquences dans la vie particulière du lésé (TF 4C.263/2006 du 17 janvier 2007 c. 7.3 et réf.).</w:t>
      </w:r>
    </w:p>
    <w:p>
      <w:r>
        <w:rPr>
          <w:b/>
        </w:rPr>
        <w:t>E. 5.2</w:t>
      </w:r>
    </w:p>
    <w:p>
      <w:r>
        <w:t>L'acte illicite retenu trahit une faute lourde de l’appelant. Il s’en est pris sans aucun motif à la vie d’une personne qui ne lui avait causé aucun tort. A.L.________ a souffert durablement dans sa chair. Il a été hospitalisé à trois reprises entre mai 2008 et juin 2012 (P.12, 81 et 128), pour subir, outre la réparation de son poumon perforé, deux interventions chirurgicales liées à des complications (une laparotomie avec réduction de la hernie diaphragmatique et suture diaphragmatique le 4 mai 2008, puis encore une thoracotomie antérolatérale avec remodelage du support herniaire le 6 juin 2012). On relèvera aussi que l'agression et ses suites ont changé de manière perceptible son comportement, entravé le déroulement de ses études. Les souffrances physiques ont été particulièrement graves. Au vu de l'importance de ces souffrances et compte tenu de l'absence de facteur de réduction, le montant alloué à A.L.________ à titre de réparation du tort moral par les premiers juges peut être confirmé, même s'il atteint le maximum au vu de jurisprudence récente du Tribunal fédéral (TF 6B_246/2012 du 7 juillet 2012).</w:t>
      </w:r>
    </w:p>
    <w:p>
      <w:r>
        <w:rPr>
          <w:b/>
        </w:rPr>
        <w:t>E. 6</w:t>
      </w:r>
    </w:p>
    <w:p>
      <w:r>
        <w:t>En définitive, l'appel de Y.________ est mal fondé et doit être rejeté.</w:t>
      </w:r>
    </w:p>
    <w:p>
      <w:r>
        <w:rPr>
          <w:b/>
        </w:rPr>
        <w:t>E. 7.1</w:t>
      </w:r>
    </w:p>
    <w:p>
      <w:r>
        <w:t>Me Mattenberger, avocat de choix d'A.L.________, a conclu à l'allocation de dépens en faveur du plaignant. Il doit être fait droit à cette demande (art. 433 al. 1 et 2 CPP). Compte tenu de l'ampleur de la procédure, un montant de 1'200 fr. correspondant à 4 h 40 de travail à 270 francs, TVA comprise (CAPE 5 février 2013/43, c. 3.3), sera alloué à ce titre à A.L.________, à la charge de l'appelant.</w:t>
      </w:r>
    </w:p>
    <w:p>
      <w:r>
        <w:rPr>
          <w:b/>
        </w:rPr>
        <w:t>E. 7.2</w:t>
      </w:r>
    </w:p>
    <w:p>
      <w:r>
        <w:t>Vu le sort de l'appel, les frais de la présente procédure doivent être mis à la charge de Y.________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