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78 vom 6. Dezember 2012</w:t>
      </w:r>
    </w:p>
    <w:p>
      <w:r>
        <w:t>VD Tribunal cantonal, 2012-12-06, FR</w:t>
      </w:r>
    </w:p>
    <w:p>
      <w:r>
        <w:rPr>
          <w:b/>
        </w:rPr>
        <w:t xml:space="preserve">Quelle: </w:t>
      </w:r>
      <w:r>
        <w:t>https://mcp.opencaselaw.ch/entscheid/vd_findinfo_Jug___2013___78</w:t>
      </w:r>
    </w:p>
    <w:p>
      <w:r>
        <w:t>FR: VD_FINDINFO Jug / 2013 / 78 du 6 décembre 2012</w:t>
      </w:r>
    </w:p>
    <w:p>
      <w:r>
        <w:t>IT: VD_FINDINFO Jug / 2013 / 78 del 6 dicembre 2012</w:t>
      </w:r>
    </w:p>
    <w:p>
      <w:pPr>
        <w:pStyle w:val="Heading2"/>
      </w:pPr>
      <w:r>
        <w:t>Regeste</w:t>
      </w:r>
    </w:p>
    <w:p>
      <w:r>
        <w:t>INDEMNITÉ{EN GÉNÉRAL}, TORT MORAL | 49 CO, 406 al. 3 CPP (CH), 429 CPP (CH)</w:t>
      </w:r>
    </w:p>
    <w:p>
      <w:pPr>
        <w:pStyle w:val="Heading2"/>
      </w:pPr>
      <w:r>
        <w:t>Erwägungen</w:t>
      </w:r>
    </w:p>
    <w:p>
      <w:r>
        <w:rPr>
          <w:b/>
        </w:rPr>
        <w:t>E. 1</w:t>
      </w:r>
    </w:p>
    <w:p>
      <w:r>
        <w:t>L'appel doit être annoncé dans les dix jours qui suivent la communication du jugement, soit la remise ou la notification du dispositif écrit. La déclaration d'appel doit, quant à elle, être déposée dans les vingt jours à compter de la notification du jugement motivé (cf. art. 399 al. 1 et 3 CPP). Interjeté dans les forme et délais légaux par une partie ayant qualité pour le faire (cf. art. 382 al. 1 CPP) et dirigé contre un jugement d'un tribunal ayant clos la procédure (cf. art. 398 al. 1 CPP), l'appel formé par le Ministère public est recevable.</w:t>
      </w:r>
    </w:p>
    <w:p>
      <w:r>
        <w:rPr>
          <w:b/>
        </w:rPr>
        <w:t>E. 2</w:t>
      </w:r>
    </w:p>
    <w:p>
      <w:r>
        <w:t>Dans son appel, le Ministère public conclut à la réforme du jugement entrepris en ce sens qu'aucune indemnité n'est allouée à T.________.</w:t>
      </w:r>
    </w:p>
    <w:p>
      <w:r>
        <w:rPr>
          <w:b/>
        </w:rPr>
        <w:t>E. 2.1</w:t>
      </w:r>
    </w:p>
    <w:p>
      <w:r>
        <w:t>L'art. 429 CPP dispose que si le prévenu est acquitté totalement ou en partie ou s’il bénéficie d’une ordonnance de classement, il a droit à une indemnité pour les dépenses occasionnées par l’exercice raisonnable de ses droits de procédure, à une indemnité pour le dommage économique subi au titre de sa participation obligatoire à la procédure pénale et à une réparation du tort moral subi en raison d’une atteinte particulièrement grave à sa personnalité, notamment en cas de privation de liberté (al. 1 let. a à c). L’autorité pénale examine d’office les prétentions du prévenu. Elle peut enjoindre à celui-ci de les chiffrer et de les justifier (al. 2). L'évaluation du dommage économique se fait au moyen des règles suivies d'ordinaire en matière de responsabilité civile. La preuve du lien de causalité entre la procédure pénale et le dommage économique ne doit pas être soumise à des exigences trop élevées. Elle se limitera donc à la haute vraisemblance (Mizel et Rétornaz, in: Kuhn et Jeanneret, Commentaire romand, Code de procédure pénale suisse, Bâle 2011, n. 41 ad art. 429 CPP). L'art. 49 CO dispose que celui qui subit une atteinte illicite à sa personnalité a droit à une somme d'argent à titre de réparation morale, pour autant que la gravité de l'atteinte le justifie et que l'auteur ne lui ait pas donné satisfaction autrement. L'atteinte objectivement grave doit être ressentie par la victime comme une souffrance morale. A défaut, aucune indemnisation ne peut lui être accordée. Chaque être humain ne réagit pas de la même manière à une atteinte portée à son intégrité psychique. Le juge a donc pour mission de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ATF 120 II 97 consid. 2b, p. 98s.).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(Roland Brehm, Commentaire bernois, vol. VI/1, 3 ème éd. 2006, n. 20 et 23 ad art. 49 CO et les références citées).</w:t>
      </w:r>
    </w:p>
    <w:p>
      <w:r>
        <w:rPr>
          <w:b/>
        </w:rPr>
        <w:t>E. 2.2</w:t>
      </w:r>
    </w:p>
    <w:p>
      <w:r>
        <w:t>S'agissant des frais de défense, ils sont couverts par l'indemnité servie au défenseur d'office de l'intimé, laquelle a été laissée à la charge de l'Etat. T.________ ne peut donc pas prétendre à une réparation du chef de l'exercice raisonnable de ses droits de procédure. Comme l'a relevé le premier juge, le dommage économique est inexistant. Quant au seul déplacement à Lausanne pour les besoins de l'audience, il correspond à une dépense insignifiante au sens de l'art. 430 al. 1 let. c CPP. S'agissant du tort moral, l'intimé n'a rien allégué en ce sens, pas plus que les témoins entendus dans le cadre de l'instruction et des débats. T.________ a fondé sa demande d'indemnité sur la durée de la procédure, mais n'a fourni aucune pièce pour étayer la thèse des "souffrances" dont il aurait prétendument été victime. En réalité, et comme l'observe l'appelant, T.________ a fait l'objet de deux interrogatoires successifs, soit par la police puis par le juge d'instruction, le jour des faits, le 18 juillet 2010 au matin. Il a ensuite été laissé aller sous l'inculpation de voies de fait pour finalement être renvoyé devant le Tribunal de police sous les chefs d'accusation de lésions corporelles simples, de rixe et de menaces en bénéficiant de l'assistance d'un conseil d'office. L'audience consacrée aux débats et au jugement a duré deux heures, lecture du dispositif d'acquittement comprise. Même si la révocation d'un sursis de 180 jours-amende était en jeu, l'atteinte n'est pas à ce point grave qu'elle justifie l'allocation d'un tort moral. En définitive, l'appel du Ministère public est admis.</w:t>
      </w:r>
    </w:p>
    <w:p>
      <w:r>
        <w:rPr>
          <w:b/>
        </w:rPr>
        <w:t>E. 3</w:t>
      </w:r>
    </w:p>
    <w:p>
      <w:r>
        <w:t>Vu l'issue de la cause, les frais de la présente procédure, par 550 fr., seront laissés à la charge de l'Etat, T.________ ne s'étant pas formellement déterminé sur l'appel du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