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73 vom 15. Oktober 2012</w:t>
      </w:r>
    </w:p>
    <w:p>
      <w:r>
        <w:t>VD Tribunal cantonal, 2012-10-15, FR</w:t>
      </w:r>
    </w:p>
    <w:p>
      <w:r>
        <w:rPr>
          <w:b/>
        </w:rPr>
        <w:t xml:space="preserve">Quelle: </w:t>
      </w:r>
      <w:r>
        <w:t>https://mcp.opencaselaw.ch/entscheid/vd_findinfo_Jug___2013___73</w:t>
      </w:r>
    </w:p>
    <w:p>
      <w:r>
        <w:t>FR: VD_FINDINFO Jug / 2013 / 73 du 15 octobre 2012</w:t>
      </w:r>
    </w:p>
    <w:p>
      <w:r>
        <w:t>IT: VD_FINDINFO Jug / 2013 / 73 del 15 ottobre 2012</w:t>
      </w:r>
    </w:p>
    <w:p>
      <w:pPr>
        <w:pStyle w:val="Heading2"/>
      </w:pPr>
      <w:r>
        <w:t>Regeste</w:t>
      </w:r>
    </w:p>
    <w:p>
      <w:r>
        <w:t>PREUVE ILLICITE, DÉPENS | 398 al. 2 CPP (CH), 398 al. 3 let. a CPP (CH), 429 al. 1 let. a CPP (CH), 429 CPP (CH)</w:t>
      </w:r>
    </w:p>
    <w:p>
      <w:pPr>
        <w:pStyle w:val="Heading2"/>
      </w:pPr>
      <w:r>
        <w:t>Erwägungen</w:t>
      </w:r>
    </w:p>
    <w:p>
      <w:r>
        <w:rPr>
          <w:b/>
        </w:rPr>
        <w:t>E. 1</w:t>
      </w:r>
    </w:p>
    <w:p>
      <w:r>
        <w:t>Interjeté dans les formes et délais légaux (art. 399 CPP; Code de procédure pénale suisse du 5 octobre 2007, RS 312.0) contre le jugement d'un tribunal ayant clos la procédure (art. 398 al. 1 CPP), l'appel du Ministère public est recevable. Il y a lieu d'entrer en matière sur le fond.</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 premier juge considère que les preuves retenues à la charge du prévenu ont été obtenues illégalement et ne sont pas exploitables, que ce soit selon la jurisprudence du Tribunal fédéral applicable avant l'entrée en vigueur, le 1 er janvier 2011, du code de procédure pénale suisse que sous l'égide dudit code. Ce point de vue est contesté par le Ministère public, qui en outre soutient dans son appel que la question de l'exploitabilité de l'enregistrement vidéo établissant la culpabilité du prévenu doit être tranchée à la lumière de l’art. 141 al. 2 CPP.</w:t>
      </w:r>
    </w:p>
    <w:p>
      <w:r>
        <w:rPr>
          <w:b/>
        </w:rPr>
        <w:t>E. 4</w:t>
      </w:r>
    </w:p>
    <w:p>
      <w:r>
        <w:t>ad art. 448 al. 2 CPP p. 2914; TF 6B_337/2011 du 10 janvier 2012; TF 6B_141/2011 du 23 août 2011). En revanche, la non-conformité préexistante du moyen ordonné sous l’ancien droit perdure, même si le nouveau droit admet ce moyen. Ainsi, une preuve illégale et inexploitable sous l’ancien droit ne devient pas licite même si le nouveau droit admet son exploitabilité (Joe Pitteloud, Code de procédure pénale suisse, Zurich/St-Gall 2012 n. 1417, p. 932 et réf. cit.).</w:t>
      </w:r>
    </w:p>
    <w:p>
      <w:r>
        <w:rPr>
          <w:b/>
        </w:rPr>
        <w:t>E. 4.1</w:t>
      </w:r>
    </w:p>
    <w:p>
      <w:r>
        <w:t>Conformément à l’art. 448 al. 1 CPP, les procédures pendantes au moment de l’entrée en vigueur du présent code se poursuivent selon le nouveau droit, à moins que les dispositions qui suivent en disposent autrement. Cette règle générale de droit transitoire exprime la volonté du législateur d'appliquer le plus rapidement possible – sous réserve des normes dérogatoires expresses et des exceptions exigées par la continuité de l'application du droit matériel – les nouvelles règles de procédure, soit du droit formel (Message relatif à l’unification du droit de la procédure pénale du 21 décembre 2005, ch. 2.12.2.1, FF 2006 p. 1334; ATF 115 Il 97 c. 2c, p. 101; TF 6B_428/2011 du 21 novembre 2011 c. 2.2.2 et la doctrine citée). Ainsi, les preuves réunies précédemment en conformité avec le droit cantonal, la Constitution et les engagement internationaux de la Suisse demeureront exploitables même si leur obtention est contraire au nouveau droit (Renate Pfister-Liechti in Kuhn/Jeanneret Ed., Commentaire Romand, Code de procédure pénale suisse, Bâle 2011 n. 4 ad art 139-141 CPP, p. 1952, Hanspeter Uster, in Basler Kommentar, Basel 2011, n.</w:t>
      </w:r>
    </w:p>
    <w:p>
      <w:r>
        <w:rPr>
          <w:b/>
        </w:rPr>
        <w:t>E. 4.2</w:t>
      </w:r>
    </w:p>
    <w:p>
      <w:r>
        <w:t>Dès lors que l'excès de vitesse et la découverte de la vidéo du Natel du prévenu ont eu lieu en 2010, soit avant l'entrée en vigueur – au 1 er janvier 2011 –  du CPP, il n'y a pas lieu d'appliquer le nouveau droit de procédure pénale.</w:t>
      </w:r>
    </w:p>
    <w:p>
      <w:r>
        <w:rPr>
          <w:b/>
        </w:rPr>
        <w:t>E. 5.1</w:t>
      </w:r>
    </w:p>
    <w:p>
      <w:r>
        <w:t>Avant le 1 er janvier 2011, la question de l’exploitation des moyens de preuve obtenus illégalement n’était pas codifiée. Elle était réglée par la jurisprudence, notamment, dans un arrêt paru aux ATF 137 I 218 et traduit au JT 2011 I 354. Le Tribunal fédéral y a examiné la condamnation d’un automobiliste qui avait commis de nombreuses infractions graves et simples aux règles de la circulation routière (excès de vitesse, dépassement des véhicules par la droite, distance insuffisante des véhicules, franchissement des surfaces interdites au trafic ainsi que d’une ligne de sécurité). Cet automobiliste avait été filmé au moyen d’une caméra durant toute la course par son passager avant. La caméra avait été perdue puis remise à la police municipale qui avait visionné les données enregistrées pour identifier son propriétaire. La police était alors tombée sur deux films qui montraient la course reprochée au recourant. Interpellé, le prévenu avait commencé par nier les faits, mais avait avoué après avoir vu la vidéo retrouvée dans la caméra, aucun autre moyen de preuve ne lui ayant été présenté. Cela avait conduit à l’ouverture d’une procédure pénale, puis à la condamnation du chauffard. Ce dernier a recouru au Tribunal fédéral qui a admis son recours. Dans ses motifs, la Haute Cour rappelle que les mesures de contrainte destinées à découvrir la vérité matérielle nécessitent une base légale, qu'elles doivent reposer sur un intérêt public et être proportionnées à l’infraction à élucider (cf. c. 2.3.2.3.1). Dans l'affaire examinée, c'est en cherchant à retrouver le propriétaire de caméra que la police était tombée par hasard sur la vidéo compromettante; il n'y avait alors aucune enquête ouverte, aucun soupçon d'infraction contre le recourant ou contre un tiers. Dans ces conditions, cette découverte ne découlait pas de l'utilisation licite de mesures de contrainte du droit de la procédure pénale, qui présupposent un soupçon initial suffisant (c.2.3.2). Le visionnage de la vidéo avait en outre eu lieu sans la permission de l'ayant droit et sans autorisation légale. Cette preuve avait donc été obtenue illicitement. Le droit constitutionnel exclut l'utilisation de preuves obtenues illicitement, mais une exception à ce principe est possible lorsqu'il s'agit d'élucider des infractions graves (c. 2.3.4), à savoir des cas de criminalité dure. Ce sont avant tout les crimes qui entrent dans cette catégorie (c. 2.3.5.2). En cas d'infraction grave donc, l'intérêt public à la manifestation de la vérité l'emporte sur l'intérêt privé à ce que la preuve ne soit pas obtenue. Dans l'affaire examinée, on reprochait au recourant d'avoir violé plusieurs règles de la circulation routière et créé un danger sérieux pour la sécurité du trafic, soit d'avoir commis des infractions passibles d'une peine privative de liberté de trois ans au plus ou d'une peine pécuniaire, lesquelles étaient relativement graves et ne relevaient pas de la criminalité dure (c. 2.3.5.2). L’intérêt privé du recourant à ce que la preuve litigieuse ne soit pas exploitée devait donc l'emporter. Le fait de se fonder sur des prises de vue obtenues illégalement ne résistait ainsi pas au droit à un procès équitable et l'utilisation de cette preuve était interdite (c. 2.3.5.5). Ce caractère inexploitable s'étendait également aux aveux obtenus sur la base de cette preuve originelle illégale, et qui n'auraient pas pu être faits sans elle (c. 2.4.2). En définitive, les enregistrements litigieux (le film) et les moyens de preuve obtenus grâce à ceux-ci (les aveux) n'auraient pas dû être utilisés dans le cadre de l'établissement des faits de la cause et la condamnation du recourant violait le droit fédéral (c. 2.5).</w:t>
      </w:r>
    </w:p>
    <w:p>
      <w:r>
        <w:rPr>
          <w:b/>
        </w:rPr>
        <w:t>E. 5.2</w:t>
      </w:r>
    </w:p>
    <w:p>
      <w:r>
        <w:t>Le cas d'espèce n'est guère différent de celui qui vient d'être évoqué. Les investigations faites par la police neuchâteloise au début du mois de mai 2010 étaient sans lien avec une infraction à élucider. Il était question de retrouver le propriétaire d'un téléphone portable perdu puis ramené au poste de police par un agent de sécurité. Cette information aurait pu être trouvée à l'aide du numéro figurant sur la carte SIM de l'appareil (P. 31/2), sans plus ample investigation. C'est donc en violation des normes protégeant la sphère privée du prévenu que les policiers neuchâtelois ont fouillé la mémoire du téléphone, puis procédé au visionnage et à la copie de la vidéo compromettante. Dès lors que les agissements de E.________ – que celui-ci a admis (PV aud. 1 p. 2) – n'auraient jamais pu être connus par un autre moyen, le film et les aveux faits grâce à lui, obtenus illicitement, n'étaient, en principe, pas exploitables (cf. supra, ATF 137 I 218/JT 2011 I 354, op. cit. c. 2.3.5.5 et 2.4.2). La référence à l'art. 720 CC dont se prévaut le Ministère public en audience ne change rien à ce qui précède. Cette disposition ne saurait, en effet, fonder d'autres démarches que celles strictement indispensables et utiles à la recherche du propriétaire d'un objet trouvé (cf. al.1). En outre, on ne saurait s'écarter de la jurisprudence précitée (ATF 137 I 218 c 2.3.5.2) selon laquelle des infractions graves de la circulation routière ne sont pas suffisantes pour que l'intérêt public à la manifestation de la vérité l'emporte sur l'intérêt privé de l'intéressé à ce qu'une preuve obtenue illégalement soit exploitée. On précisera néanmoins que les dispositions de la loi sur la circulation routière modifiées au 1 er janvier 2013, qui sont plus sévères et qui ne s'appliquent pas au cas d'espèce, n'impliqueraient peut-être pas la même balance des intérêts. En l'absence d'autres éléments à charge, la condamnation pénale de E.________ était infondée, et c'est à bon droit que l'autorité de première instance l'a libéré du chef d'accusation de violation grave des règles de la circulation routière. En définitive, l'appel du Ministère public est mal fondé et doit être rejeté.</w:t>
      </w:r>
    </w:p>
    <w:p>
      <w:r>
        <w:rPr>
          <w:b/>
        </w:rPr>
        <w:t>E. 5.3</w:t>
      </w:r>
    </w:p>
    <w:p>
      <w:r>
        <w:t>E.________ fait l'objet d'une procédure administrative auprès du Service des automobiles du Canton de Neuchâtel, laquelle est suspendue jusqu'à droit connu dans la présente cause. Selon la jurisprudence fédérale rendue en matière de retrait de sécurité du permis de conduire (TF 1C_201/2012 du 12 décembre 2012), une preuve illicite peut être prise en considération à titre d'indice fondant la mise en œuvre d'un examen de l'aptitude à conduire avec sécurité un véhicule à moteur pour des raisons caractérielles. Il appartiendra ainsi au Service des automobiles du canton de Neuchâtel de déterminer si un tel examen s'impose compte tenu des antécédents de E.________ et de l'important excès de vitesse qu'il a fait, selon ses propres déclarations, pour montrer à sa mère de quoi il était capable.</w:t>
      </w:r>
    </w:p>
    <w:p>
      <w:r>
        <w:rPr>
          <w:b/>
        </w:rPr>
        <w:t>E. 5.4</w:t>
      </w:r>
    </w:p>
    <w:p>
      <w:r>
        <w:t>On relèvera encore que si les preuves litigieuses ne peuvent fonder une condamnation pénale, elles révèlent un comportement illicite et fautif du prévenu qui est à l'origine de la présente procédure. C'est dès lors à bon droit que le tribunal l'a condamné aux frais nonobstant son acquittement, et a refusé de lui allouer une indemnité pour les dépenses occasionnées par l'exercice raisonnable de ses droits au sens de l'art. 429 al. 1 let. 1 CPP (art. 426 al. 2 CPP et ATF 137 IV 352 c. 2.4.2). Vu le sort de l'appel du Ministère public, une telle indemnité doit lui être accordée, à la charge de l'Etat, pour ses frais de seconde instance (TF 6B_753/2011 du 14 août 2011 c. 1 et CAPE 30 juillet 2012/190 c. 4.2). Son conseil a produit une liste des opérations faisant état de 9 h 15 d'activité à 285 fr. l'heure, 30 fr. de frais et débours, plus 8 % de TVA, soit un total de 2'847 francs. Compte tenu de l'ampleur de la procédure, cette indemnité doit être fixée à 1'365 francs, ce qui correspond à 1 h 30 de conférence avec le client, 1 h 30 de préparation d'audience, et 1 h 30 d'audience à 270 francs l'heure, TVA comprise. Il ne se justifie, en effet, pas de rétribuer 2 h 30 de conférence avec un client dont la ligne de défense consiste à garder le silence et 2 h 30 de recherches juridiques qui ont déjà été faites en première instance. Les frais de 30 fr. doivent être alloués, ainsi qu'une indemnité forfaitaire de déplacement de 120 francs (CAPE 5 février 2013/43 c. 3.3 et réf. cit).</w:t>
      </w:r>
    </w:p>
    <w:p>
      <w:r>
        <w:rPr>
          <w:b/>
        </w:rPr>
        <w:t>E. 5.5</w:t>
      </w:r>
    </w:p>
    <w:p>
      <w:r>
        <w:t>L'appel du Ministère public ayant été rejeté, les frais de seconde instance doivent être également mis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