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71 vom 13. Dezember 2012</w:t>
      </w:r>
    </w:p>
    <w:p>
      <w:r>
        <w:t>VD Tribunal cantonal, 2012-12-13, FR</w:t>
      </w:r>
    </w:p>
    <w:p>
      <w:r>
        <w:rPr>
          <w:b/>
        </w:rPr>
        <w:t xml:space="preserve">Quelle: </w:t>
      </w:r>
      <w:r>
        <w:t>https://mcp.opencaselaw.ch/entscheid/vd_findinfo_Jug___2013___71</w:t>
      </w:r>
    </w:p>
    <w:p>
      <w:r>
        <w:t>FR: VD_FINDINFO Jug / 2013 / 71 du 13 décembre 2012</w:t>
      </w:r>
    </w:p>
    <w:p>
      <w:r>
        <w:t>IT: VD_FINDINFO Jug / 2013 / 71 del 13 dicembre 2012</w:t>
      </w:r>
    </w:p>
    <w:p>
      <w:pPr>
        <w:pStyle w:val="Heading2"/>
      </w:pPr>
      <w:r>
        <w:t>Regeste</w:t>
      </w:r>
    </w:p>
    <w:p>
      <w:r>
        <w:t>CONTRAVENTION, JUGE UNIQUE, EXCÈS DE VITESSE, CONSTATATION DES FAITS, IN DUBIO PRO REO | 90 ch. 1 LCR, 14 al. 3 LVCPP</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a donc lieu d'entrer en matière sur le fond.</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 RSV 312.01]). Il est par ailleurs admis que le juge unique qui a la compétence de revoir le bien fondé d'une contravention est aussi compétent pour juger des effets accessoires, à savoir la quotité de la peine et les frais.</w:t>
      </w:r>
    </w:p>
    <w:p>
      <w:r>
        <w:rPr>
          <w:b/>
        </w:rPr>
        <w:t>E. 2</w:t>
      </w:r>
    </w:p>
    <w:p>
      <w:r>
        <w:t>A.R.________ soutient qu'il n'était pas au volant de sa voiture quand celle-ci a été flashée. Il fait valoir que la photographie prise par le radar ne permet pas de le reconnaître et qu'un de ses proches séjournant chez lui le 11 novembre 2011 était également susceptible de conduire le véhicule ce jour-là. Il invoque la violation du principe de la présomption d'innocence en tant que règle sur l'appréciation des preuves.</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2.2</w:t>
      </w:r>
    </w:p>
    <w:p>
      <w:r>
        <w:t>La présomption d'innocence, qui est garantie par l'art.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6B_562/2010 du 28 octobre 2010 c. 2.1.1; TF 6B_831/2009 du 25 mars 2010 c. 2.2.1). Comme principe présidant à l'appréciation des preuves,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6B_562/2010 du 28 octobre 2010 c. 2.1.1; TF 6B_831/2009 précité c.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l'appréciation des preuves se confond avec l'interdiction générale de l'arbitraire, prohibant une appréciation reposant sur des preuves inadéquates ou sans pertinence.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 pas douteuse. Lorsque l'accusé fait des déclarations contradictoires, il ne peut invoquer la présomption d'innocence pour contester les conclusions défavorables que le juge a, le cas échéant, tirées de ses déclarations.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(cf. TF 6B_562/2010 du 28 octobre 2010 c. 2.1.2 et 2.1.3 et réf. cit.).</w:t>
      </w:r>
    </w:p>
    <w:p>
      <w:r>
        <w:rPr>
          <w:b/>
        </w:rPr>
        <w:t>E. 2.3</w:t>
      </w:r>
    </w:p>
    <w:p>
      <w:r>
        <w:t>En l'occurrence, le premier juge a constaté que A.R.________ était le conducteur régulier de l'Audi A4 et qu'il en était le détenteur bien qu'une société zurichoise en soit civilement propriétaire. Il a observé que la photographie du conducteur (P. 4) correspondait à celle d'un homme, ce qui excluait A.F.________, et qu'elle ressemblait au visage plutôt fin et allongé du prévenu. Le tribunal a noté la divergence des versions présentées par le prévenu en cours de procédure qui avait d'abord prétendu ignorer qui avait conduit la voiture pour affirmer plus d'une année après les faits qu'il n'était assurément pas au volant sans que les motifs de sa conviction ne soient explicités ou reposent sur un évènement précis. Le premier juge a relevé que le père du prévenu ne s'était pas reconnu et n'avait pas identifié le conducteur. Quant au "beau-père", dernière personne ayant pu être au volant du véhicule, le Tribunal a relevé deux incohérences. D'une part, il lui a paru étonnant que le prévenu se souvienne avec certitude une année plus tard que son "beau-père" était venu en train contrairement à son habitude, alors que A.R.________ n'a pas été en mesure pendant toute l'enquête de donner des détails sur son emploi du temps et celui de sa famille dans la matinée du 11 novembre 2011. D'autre part, il lui a paru surprenant que le "beau-père" commette un excès de vitesse de 25 km/h au volant d'une voiture qui n'est pas la sienne, qu'il n'a probablement pas l'habitude de conduire puisqu'il voyage pratiquement toujours avec son véhicule lorsqu'il vient à Fey et qu'il conduise alors qu'il semble éviter de le faire à la mauvaise saison. Pour ces motifs, le premier juge a considéré que A.R.________ était bien l'auteur de la contravention. La Cour de céans reprend à son compte l'analyse du premier juge. En effet, A.R.________ a expliqué que les membres de sa famille soit son amie, son père et son beau-père étaient susceptibles d'avoir conduit ce véhicule ce jour-là (PV aud. 1 et 4). Au vu de la photographie, bien qu'elle ne soit pas d'une grande précision, on peut d'emblée exclure une femme ce qu'a également relevé A.F.________ (PV aud. 2). Ensuite, tant la greffière du Greffe des Affaires de masse du Ministère public qui avait procédé à l'audition du prévenu que le premier juge ont constaté une grande ressemblance entre A.R.________ et la photographie. L'évolution de la version des faits présentée par l'appelant paraît surprenante; la Cour de céans rejoint le premier juge sur ce point. L'appelant a d'abord indiqué ignorer qui avait conduit la voiture (PV aud. 4) pour ensuite affirmer avec certitude, à l'audience de jugement, qu'il n'était pas au volant. Cette affirmation ne repose toutefois que sur une discussion intervenue avec ses proches et ne se fonde sur aucun évènement précis qui l'aurait exclu comme auteur de la contravention. Le père du prévenu n'a pas identifié le conducteur affirmant qu'il ne s'était pas reconnu. En outre, il n'existe pas de ressemblance physique entre l'homme apparaissant sur le cliché pris par le radar et la photographie de B.F.________, produite au dossier (P. 8). Ensuite, comme l'a relevé le premier juge, il paraît surprenant que la mémoire soit parue si claire au prévenu sur le fait que son "beau-père" était venu en train plus d'un an après les faits alors qu'il n'a plus aucun souvenir du déroulement de la journée. Enfin, il est surprenant que B.F.________ commette un excès de vitesse de 25 km/h au volant d'une voiture qui n'est pas la sienne et qu'il n'a probablement pas l'habitude de conduire puisqu'il voyage pratiquement toujours avec son véhicule lorsqu'il va chez sa fille et son "beau-fils". Au vu de l'ensemble des éléments qui précèdent, il ne subsiste pas de doute raisonnable quant à la culpabilité de A.R.________. En conséquence, c'est à bon droit que le tribunal a retenu qu'il s'était rendu coupable de violation simple des règles de la circulation routière.</w:t>
      </w:r>
    </w:p>
    <w:p>
      <w:r>
        <w:rPr>
          <w:b/>
        </w:rPr>
        <w:t>E. 3</w:t>
      </w:r>
    </w:p>
    <w:p>
      <w:r>
        <w:t>En définitive, l'appel de A.R.________ doit être rejeté et le jugement attaqué entièrement confirmé. Vu l'issue de la cause, les frais d'appel, par 720 fr. (art. 21 al. 1 TFJP [Tarif des frais judiciaires pénaux du 28 septembre 2010, RSV 312.03.1])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