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51 vom 5. Februar 2013</w:t>
      </w:r>
    </w:p>
    <w:p>
      <w:r>
        <w:t>VD Tribunal cantonal, 2013-02-05, FR</w:t>
      </w:r>
    </w:p>
    <w:p>
      <w:r>
        <w:rPr>
          <w:b/>
        </w:rPr>
        <w:t xml:space="preserve">Quelle: </w:t>
      </w:r>
      <w:r>
        <w:t>https://mcp.opencaselaw.ch/entscheid/vd_findinfo_Jug___2013___51</w:t>
      </w:r>
    </w:p>
    <w:p>
      <w:r>
        <w:t>FR: VD_FINDINFO Jug / 2013 / 51 du 5 février 2013</w:t>
      </w:r>
    </w:p>
    <w:p>
      <w:r>
        <w:t>IT: VD_FINDINFO Jug / 2013 / 51 del 5 febbraio 2013</w:t>
      </w:r>
    </w:p>
    <w:p>
      <w:pPr>
        <w:pStyle w:val="Heading2"/>
      </w:pPr>
      <w:r>
        <w:t>Regeste</w:t>
      </w:r>
    </w:p>
    <w:p>
      <w:r>
        <w:t>DÉPENS, CLASSEMENT DE LA PROCÉDURE | 319 al. 1 CPP (CH), 398 al. 2 CPP (CH), 406 al. 1 let. c CPP (CH), 429 al. 1 let. a CPP (CH), 429 CPP (CH), 430 CPP (CH)</w:t>
      </w:r>
    </w:p>
    <w:p>
      <w:pPr>
        <w:pStyle w:val="Heading2"/>
      </w:pPr>
      <w:r>
        <w:t>Erwägungen</w:t>
      </w:r>
    </w:p>
    <w:p>
      <w:r>
        <w:rPr>
          <w:b/>
        </w:rPr>
        <w:t>E. 1</w:t>
      </w:r>
    </w:p>
    <w:p>
      <w:r>
        <w:t>let. d CPP).</w:t>
      </w:r>
    </w:p>
    <w:p>
      <w:r>
        <w:rPr>
          <w:b/>
        </w:rPr>
        <w:t>E. 1.1</w:t>
      </w:r>
    </w:p>
    <w:p>
      <w:r>
        <w:t>Aux termes de l'art. 398 al. 1 CPP (Code de procédure pénale suisse du 5 octobre 2007, RS 312.0), l’appel est recevable contre les jugements des tribunaux de première instance qui ont clos tout ou partie de la procédure. Interjeté en temps utile contre une décision rendue par une autorité de première instance qui a clos la procédure au sens de l'art. 398 al. 1 CPP, le recours de K.________ a été transmis à la cour de céans où il vaut déclaration d'appel motivée déposée dans les formes et les délais légaux (art. 399 CPP; ATF 138 I 49 c. 8.3.1 et 8. 3.2 et réf. cit.). Il est dès lors recevable et il y a lieu d'entrer en matière.</w:t>
      </w:r>
    </w:p>
    <w:p>
      <w:r>
        <w:rPr>
          <w:b/>
        </w:rPr>
        <w:t>E. 1.2</w:t>
      </w:r>
    </w:p>
    <w:p>
      <w:r>
        <w:t>Compte tenu de l'objet de l'appel, celui-ci est traité en procédure écrite (art. 406 al.</w:t>
      </w:r>
    </w:p>
    <w:p>
      <w:r>
        <w:rPr>
          <w:b/>
        </w:rPr>
        <w:t>E. 2</w:t>
      </w:r>
    </w:p>
    <w:p>
      <w:r>
        <w:t>Selon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K.________ demande une indemnité pour frais de défense au sens de l'art. 429 al. 1 let. a CPP en soutenant qu'elle a fait l'objet d'un classement et qu'elle n'a pas provoqué fautivement et illicitement l'ouverture de la procédure.</w:t>
      </w:r>
    </w:p>
    <w:p>
      <w:r>
        <w:rPr>
          <w:b/>
        </w:rPr>
        <w:t>E. 3.1</w:t>
      </w:r>
    </w:p>
    <w:p>
      <w:r>
        <w:t>D'après l'art. 319 al. 1 CPP, le ministère public ordonne le classement de tout ou partie de la procédure lorsqu’il est établi que certaines conditions à l’ouverture de l’action pénale ne peuvent pas être remplies ou que des empêchements de procéder sont apparus (let. d). L'art. 329 al. 4 CPP régit le classement par l'autorité de première instance. Le prononcé du 20 août 2012 qui a mis fin, suite au retrait de plainte, à toutes les poursuites pénales dirigées contre l'intéressée, constitue une ordonnance de classement au sens des art. 319 al. 1 CPP, 329 al. 4 CPP et 429 al. 1 CPP (TF 6B_87/2012 du 27 avril 2012 c.1.1 et réf. cit.; CREP 20 août 2012/560; CREP 30 décembre 2011/604 et réf. cit.; Joe Pitteloud, Code de procédure pénale suisse, Zurich/St-Gall 2012 n. 809 ad. art. 319 al. 1 CPP). Il y avait donc matière à statuer d'office sur les frais, voire sur la question de l'indemnité pour frais de défense. 3.2.1 L'art. 429 al. 1 let. a CPP prévoit que si le prévenu est acquitté totalement ou en partie ou s’il bénéficie d’une ordonnance de classement, il a droit à une indemnité pour les dépenses occasionnées par l’exercice raisonnable de ses droits de procédure. L'indemnité selon l'art. 429 al. 1 let. a CPP concerne les dépenses du prévenu pour un avocat de choix (TF 6B_753/2011 du 14 août 2011 c. 1) dont l'assistance se justifie au regard des chefs d'accusation retenus. A partir du moment où le prévenu remplit les conditions de l'art. 429 al. 1 let. a CPP et qu'il n'existe aucun motif de réduction ou de refus au sens de l'art. 430 CPP, une telle indemnité doit lui être versée. Il s'agit d'une obligation et non d'une possibilité, ainsi que cela ressort du texte légal même (CAPE 30 juillet 2012/190 c. 4.2). La question de l'indemnisation suit en principe celle des frais (ATF 137 IV 352 c. 2.4.2). Ainsi, lorsque les frais sont mis à la charge de l'Etat, le prévenu peut en règle générale prétendre au versement d'une indemnité au sens de l'art. 429 al. 1 let. a CPP. En revanche, s'il est condamné aux frais, il n'a pas droit à une indemnité de l'art. 429 CPP (430 al. 1 let. a CPP et ATF 137 IV 352 c. 2.4.2). Pour qu'il le soit, il faut qu'il ait été condamné pénalement ou que les conditions de l'art. 426 al. 2 CPP soient réunies (CAPE 30 juillet 2012/190, op. cit. c.5. 2 et réf. cit.). D'après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ou d'un accusé libéré ne résulte pas d'une responsabilité pour une faute pénale, mais d'une responsabilité proche du droit civil, née d'un comportement fautif. Il est compatible avec les art. 32 al. 1 Cst (Constitution fédérale de la Confédération suisse du 18 avril 1999, RS 101) et 6 par. 2 CEDH (Convention du 4 novembre 1950 de sauvegarde des droits de l’homme et des libertés fondamentales, RS 0101)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Le juge doit fonder son prononcé sur des faits incontestés ou déjà clairement établis (TF 6B_87/2012 du 27 avril 2012, op.cit., c. 1.2 in initio et les références citées). 3.2.2 En l'espèce, le dossier pénal ouvert contre l'appelante dans la présente affaire contient deux éléments : la plainte pénale déposée le 15 janvier 2010 (P. 4) pour des faits susceptibles de relever notamment de l'injure et de la diffamation, mais qui n'ont pas été instruits (aucune pièce; aucune audition de témoin, aucune tentative de conciliation) d'une part; le procès-verbal de l'audition du 21 janvier 2010 devant le Juge d'instruction de l'arrondissement de l'Est vaudois (P.1) où l'intéressée a reconnu être fâchée contre le plaignant, lui avoir téléphoné plusieurs fois et lui avoir dit qu'elle allait lui faire des ennuis jusqu'à ce qu'il lui paie ses 1'000 francs, ce qui pourrait relever de la contrainte (art. 181 CP), d'autre part. Cependant, outre le fait que les conditions dans lesquelles cette audition s'est effectuée sont mises en cause, (mandat d'amener (P. 7), puis audition menée par un juge fonctionnant également comme interprète), l'intéressée n'a jamais été prévenue de contrainte. Sur de telles bases, il n'est pas possible d'établir, comme l'exige la jurisprudence fédérale (cf. supra 3.2.1 in fine ), l'existence d'un lien de causalité entre l'ouverture de l'enquête pénale et un éventuel comportement illicite de l'intéresséeK.________ – au bénéfice de l'assistance justifiée d'un défenseur de choix – peut prétendre au versement d'une indemnité au sens de l'art. 429 al. 1 let. a CPP pour l'exercice de ses droits en procédure de première instance. L'appel est bien fondé et doit être admis sur le principe. L'indemnité sera supportée par l'Etat, les conditions requises pour qu'elle soit mise à la charge de plaignant n'étant pas remplies (art. 432 al. 2 CPP).</w:t>
      </w:r>
    </w:p>
    <w:p>
      <w:r>
        <w:rPr>
          <w:b/>
        </w:rPr>
        <w:t>E. 3.3</w:t>
      </w:r>
    </w:p>
    <w:p>
      <w:r>
        <w:t>S'agissant de la quotité de l'indemnité à allouer, la pratique de l'ancien Tribunal d'accusation vaudois, pour les causes antérieures à l'entrée en vigueur du CPP, se fondait sur un tarif horaire de 250 fr., lequel avait été jugé adéquat par le Tribunal fédéral (TF 6B_668/2009 du 5 mars 2010 c. 3.2.2 et les références citées). Ce même tarif a été, sauf dans de très rares exceptions, repris et appliqué par la Chambre des recours pénale du Tribunal cantonal et la cour de céans depuis l'entrée en vigueur du CPP, sans qu'il ne soit remis en cause. De son côté, le Tribunal pénal fédéral dispose d'un règlement fixant le tarif horaire à 200 fr. au minimum et à 300 fr. au maximum (art. 12 al. 1 er du Règlement du Tribunal pénal fédéral sur les frais, émoluments, dépens et indemnités de la procédure pénale fédérale du 31 août 2010, RS 173.713.162, RFPPF) et applique usuellement un tarif horaire de 220 fr. (arrêt BH.2011.8 du 10 janvier 2012 c. 3) lequel s'applique également à l'indemnité de l'art. 429 CPP (cf. art. 10 RFPPF). Ainsi, à tout le moins dans les causes qui ne sont pas d'une ampleur particulière, comme tel est le cas en l'espèce, il convient d'appliquer le tarif usuel de 250 fr. et d'allouer, pour tenir compte de la TVA, une indemnité horaire de 270 francs. En produisant une liste d'opérations, Me Stefen Gintzburger a requis une indemnité de 1'736 fr. 65, débours et TVA inclus (P 22 et P. 23) pour sa mandante. Compte tenu de l'ampleur de la procédure et du travail effectué par ce mandataire (rédaction d'une requête incidente et d'un mémoire, ainsi que consultation d'un petit dossier), il se justifie tout au plus d'accorder à K.________ 1'080 fr. (soit, 4 heures à 270 fr. TVA incluse) pour ses frais de défense de première instance. Le dispositif du prononcé attaqué du 28 août 2012 sera donc modifié dans le sens de ce qui précède.</w:t>
      </w:r>
    </w:p>
    <w:p>
      <w:r>
        <w:rPr>
          <w:b/>
        </w:rPr>
        <w:t>E. 3.4</w:t>
      </w:r>
    </w:p>
    <w:p>
      <w:r>
        <w:t>Une indemnité de 270 fr. qui tient compte des difficultés de la cause à ce stade, doit en outre être allouée à l'appelante pour la procédure d'appel.</w:t>
      </w:r>
    </w:p>
    <w:p>
      <w:r>
        <w:rPr>
          <w:b/>
        </w:rPr>
        <w:t>E. 4</w:t>
      </w:r>
    </w:p>
    <w:p>
      <w:r>
        <w:t>Vu le sort de l'appel, les frais de seconde instance doivent être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