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43 vom 8. Oktober 2012</w:t>
      </w:r>
    </w:p>
    <w:p>
      <w:r>
        <w:t>VD Tribunal cantonal, 2012-10-08, FR</w:t>
      </w:r>
    </w:p>
    <w:p>
      <w:r>
        <w:rPr>
          <w:b/>
        </w:rPr>
        <w:t xml:space="preserve">Quelle: </w:t>
      </w:r>
      <w:r>
        <w:t>https://mcp.opencaselaw.ch/entscheid/vd_findinfo_Jug___2013___43</w:t>
      </w:r>
    </w:p>
    <w:p>
      <w:r>
        <w:t>FR: VD_FINDINFO Jug / 2013 / 43 du 8 octobre 2012</w:t>
      </w:r>
    </w:p>
    <w:p>
      <w:r>
        <w:t>IT: VD_FINDINFO Jug / 2013 / 43 del 8 ottobre 2012</w:t>
      </w:r>
    </w:p>
    <w:p>
      <w:pPr>
        <w:pStyle w:val="Heading2"/>
      </w:pPr>
      <w:r>
        <w:t>Regeste</w:t>
      </w:r>
    </w:p>
    <w:p>
      <w:r>
        <w:t>ABUS D'AUTORITÉ | 312 CP</w:t>
      </w:r>
    </w:p>
    <w:p>
      <w:pPr>
        <w:pStyle w:val="Heading2"/>
      </w:pPr>
      <w:r>
        <w:t>Erwägungen</w:t>
      </w:r>
    </w:p>
    <w:p>
      <w:r>
        <w:rPr>
          <w:b/>
        </w:rPr>
        <w:t>E. 1</w:t>
      </w:r>
    </w:p>
    <w:p>
      <w:r>
        <w:t>Interjeté dans les formes et délai légaux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3.1</w:t>
      </w:r>
    </w:p>
    <w:p>
      <w:r>
        <w:t>L’appelant invoque une constatation incomplète et erronée des faits. Aux termes de l’art. 10 CPP,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Le serment, en particulier celui prêté pour l’exercice de leur fonction par les policiers, n’entraîne aucune conséquence particulière en matière d’appréciation des preuves. Cette dernière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(cf. Verniory, dans : Roth/Moreillon [éd.], Commentaire romand, Bâle 2009, n. 34 ad art. 10 CPP, et les références jurisprudentielles citées).</w:t>
      </w:r>
    </w:p>
    <w:p>
      <w:r>
        <w:rPr>
          <w:b/>
        </w:rPr>
        <w:t>E. 3.2</w:t>
      </w:r>
    </w:p>
    <w:p>
      <w:r>
        <w:t>L’appelant conteste les faits retenus au sujet de sa perception du comportement de W.________. Il explique avoir réagi à une attitude menaçante du prénommé et reproche au premier juge de ne pas avoir retenu les explications du sergent-major [...] à ce sujet, alors qu’il s’agit pourtant du seul témoin direct de la scène. Il affirme également que, devant la menace, il ne pouvait ni reculer, ni esquisser un geste de protection, mais qu’il devait au contraire avoir un comportement d’affirmation et de prise en main de la situation. Sur la base des enregistrements vidéo et des témoignages, on doit admettre, avec le premier juge, qu’il n’y a pas eu de menace d’attaque imminente du détenu et que la gifle infligée par l’appelant n’était absolument pas proportionnée aux circonstances. Sont déterminants les éléments suivants :</w:t>
      </w:r>
    </w:p>
    <w:p>
      <w:r>
        <w:rPr>
          <w:b/>
        </w:rPr>
        <w:t>E. 3.2.1</w:t>
      </w:r>
    </w:p>
    <w:p>
      <w:r>
        <w:t>Le visionnement de l'enregistrement vidéo ne permet pas de conclure à une attitude menaçante de la part de W.________, ni d’ailleurs à un comportement défensif de l’appelant. Bien plutôt, le comportement du détenu ne dénote en rien un danger particulier. Le fait de croiser les bras devant soi ne constitue à l’évidence pas un indice selon lequel un coup de pied va être porté; au contraire, une telle position n’assure pas l’équilibre suffisant pour pouvoir asséner un tel coup. L’appelant, quant à lui, ne paraît pas sur la défensive, ce dont témoigne le fait qu'il a les bras le long du corps dans une attitude qui semble ouverte. Par ailleurs, il avance dans la cellule pour asséner la gifle et ne recule pas dans un quelconque geste de défense; de plus, il n’était pas loin de la porte, son collègue était derrière lui et le détenu, de corpulence plutôt légère, était moins imposant que lui physiquement. Enfin, l'appelant, lorsqu'il a ouvert la porte de la cellule, n'a pas utilisé la possibilité de ne l'ouvrir que partiellement.</w:t>
      </w:r>
    </w:p>
    <w:p>
      <w:r>
        <w:rPr>
          <w:b/>
        </w:rPr>
        <w:t>E. 3.2.2</w:t>
      </w:r>
    </w:p>
    <w:p>
      <w:r>
        <w:t>Par ailleurs, il s’est écoulé peu de temps entre l’arrivée de l’appelant au poste de police et l'acte incriminé; de plus, l’intéressé n’a demandé aucun renseignement à ses collègues sur le cas du détenu avant d’intervenir. Ainsi, entre le placement de W.________ dans la cellule de maintien à 19 h 38 et l’arrivée sur les lieux du prévenu à 19 h 54, il ne s’est passé qu’un maximum de 15 minutes. Le détenu s’était certes frappé la tête contre les murs, mais à part l’un deux, tous ces gestes avaient eu lieu avant qu’il n’ait été sorti de sa cellule par des collègues de l’appelant, puis remis à l’intérieur du local sans problèmes particulier. Entre le dernier coup de tête que le détenu s’inflige contre la porte et l’ouverture de celle-ci par le prévenu, il ne s’est écoulé que cinq secondes, de sorte que l’appelant n’a pas pu voir ce coup à travers les écrans du fond PS. En outre, il s’est écoulé très peu de temps entre l’ouverture de la porte et la gifle.</w:t>
      </w:r>
    </w:p>
    <w:p>
      <w:r>
        <w:rPr>
          <w:b/>
        </w:rPr>
        <w:t>E. 3.2.3</w:t>
      </w:r>
    </w:p>
    <w:p>
      <w:r>
        <w:t>Lors de son audition, [...] a certes déclaré que le détenu était menaçant et serrait les poings et que lui-même s’était senti personnellement menacé; il a toutefois également affirmé qu’une gifle était malencontreusement partie et que les agents auraient pu maîtriser la situation d’une autre manière (PV aud. 2). Il découle de cette déposition que la menace n’était pas si imminente que ce que peut soutenir l’appelant et qu’à l’évidence le détenu, même s'il était incontestablement agité, aurait pu être calmé par d’autres moyens.</w:t>
      </w:r>
    </w:p>
    <w:p>
      <w:r>
        <w:rPr>
          <w:b/>
        </w:rPr>
        <w:t>E. 3.2.4</w:t>
      </w:r>
    </w:p>
    <w:p>
      <w:r>
        <w:t>La déposition de [...] est confirmée par celle de [...], dans la mesure où ce denier a expliqué que les sept agents présents dans le bureau au moment de la gifle – qu'ils avaient observée sur les écrans de contrôle – avaient été très surpris, ce d’autant que le prévenu venait d’arriver dix minutes auparavant et que W.________ était sur le point de partir à la police de sûreté pour la suite des opérations. La déposition de [...] est d'autant plus favorable à l'accusation que son auteur a encore relevé qu’un tel geste pouvait parfois s’expliquer dans des circonstances particulières, mais qu’à son sens les agents n’étaient pas, à ce moment-là, dans un cadre de circonstances particulières qui pouvaient justifier un tel geste. Peu importe que le prévenu ait expliqué à son collègue [...] comment il avait vécu la situation ou pas.</w:t>
      </w:r>
    </w:p>
    <w:p>
      <w:r>
        <w:rPr>
          <w:b/>
        </w:rPr>
        <w:t>E. 3.2.5</w:t>
      </w:r>
    </w:p>
    <w:p>
      <w:r>
        <w:t>Les dépositions qui précèdent sont étayées par celle de [...]. Ce témoin n'a constaté aucun geste agressif du détenu au préjudice du prévenu. Il a du reste d'emblée perçu le caractère malencontreux de la gifle, puisque, après ce geste, il a dit au prévenu qu’il n’acceptait pas cette manière de faire et que ce dernier s’était excusé en lui disant qu’il était sincèrement désolé. Cela étant, il est constant que le détenu continuait à s’agiter dans le box, à telle enseigne que [...] a ouvert la porte et, tout en restant sur le seuil, lui a fermement dit de se calmer. Il résulte de ce témoignage que, juste après les faits, l’appelant lui-même n’a pas cherché à se justifier par un éventuel comportement menaçant de W.________ dirigé contre lui; il a au contraire reconnu son erreur, dès lors qu’il s’est excusé pour la gifle qu'il venait d'asséner.</w:t>
      </w:r>
    </w:p>
    <w:p>
      <w:r>
        <w:rPr>
          <w:b/>
        </w:rPr>
        <w:t>E. 3.3</w:t>
      </w:r>
    </w:p>
    <w:p>
      <w:r>
        <w:t>Au regard de l’ensemble de ces éléments, on doit admettre qu’il n’y a pas eu de menace d’attaque imminente du détenu, que l’appelant ne pouvait se sentir menacé dans une mesure justifiant son geste et que la gifle assénée était disproportionnée au regard des circonstances. Pour le reste, il n’est pas nécessaire d’examiner les autres griefs exposés par l’appelant, ceux-ci portant sur des faits qui ne sont pas pertinents ou qui ne sont pas de nature à mettre en doute l’appréciation exposée ci-dessus. Par identité de motif, il n'y a pas lieu de mettre en œuvre l'expertise requise par l'appelant, les faits déterminants étant établis.</w:t>
      </w:r>
    </w:p>
    <w:p>
      <w:r>
        <w:rPr>
          <w:b/>
        </w:rPr>
        <w:t>E. 4</w:t>
      </w:r>
    </w:p>
    <w:p>
      <w:r>
        <w:t>L’appelant conteste sa condamnation pour abus d’autorité. En bref, il soutient que son geste était proportionné, qu’il s’est senti menacé et que son geste a permis de calmer la situation. Il relève également qu’il n’y a pas eu de violation crasse des devoirs de service.</w:t>
      </w:r>
    </w:p>
    <w:p>
      <w:r>
        <w:rPr>
          <w:b/>
        </w:rPr>
        <w:t>E. 4.1</w:t>
      </w:r>
    </w:p>
    <w:p>
      <w:r>
        <w:t>Sous la note marginale abus d'autorité , l'art. 312 CP dispose que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réprime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 1b p. 212). La jurisprudence admet que l'auteur abuse de son autorité lorsqu'il use illicitement des pouvoirs qu'il détient de sa charge, c'est-à-dire lorsqu'il décide ou contraint en vertu de sa charge officielle dans un cas où il ne lui était pas permis de le faire (ATF 127 IV 209 c. 1a/aa p. 211; ATF 114 IV 41; ATF 113 IV 29 c. 1). L'infraction peut aussi être réalisée lorsque l'auteur poursuit un but légitime, mais recourt, pour l'atteindre, à des moyens disproportionnés (ATF 113 IV 29 c. 1; ATF 104 IV 22 c. 2 p. 23). 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 1b p. 213).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Conformément à l'art. 14 CP, quiconque agit comme la loi l'ordonne ou l'autorise se comporte de manière licite, même si l'acte est punissable en vertu de ce même code. La licéité de l'acte est, en tous les cas, subordonnée à la condition qu'il soit proportionné à son but (ATF 107 IV 84 c. 4 p. 86).</w:t>
      </w:r>
    </w:p>
    <w:p>
      <w:r>
        <w:rPr>
          <w:b/>
        </w:rPr>
        <w:t>E. 4.2</w:t>
      </w:r>
    </w:p>
    <w:p>
      <w:r>
        <w:t>En l’espèce, il n’est, à juste titre, pas contesté que l’appelant est un fonctionnaire au sens de l'art. 110 ch. 4 CP, ni qu'au moment des faits, il agissait dans le cadre de ses fonctions, en uniforme, et poursuivait un but relevant de sa fonction officielle. L’appelant a assurément poursuivi un but légitime, à savoir calmer un détenu agité, mais a toutefois recouru, pour atteindre ce but, à un moyen disproportionné qui n'était en aucun cas justifié par l'exercice de la puissance publique. W.________ était enfermé et détenu dans une cellule de maintien de l’hôtel de police. Il se trouvait donc sous la responsabilité des policiers. Au moment où l’appelant est entré dans la cellule, le détenu était en caleçon et avait croisé les bras sur son torse. L’appelant l’a giflé certes pour le calmer, mais surtout pour asseoir son autorité sur lui. Du reste, les moyens du prévenu ne sont pas exempts de quelque contradiction à cet égard. En effet, le seul fait que le détenu se soit livré à des actes auto-agressifs consistant à se taper le tête n'implique en lui-même aucun risque au préjudice d'autrui, puisqu'il s'agit de menaces différentes par nature, l'une ne découlant pas de l'autre. L'appelant n’a pu agir de la sorte que grâce à sa fonction officielle et à la faveur de sa position de puissance publique. Il en découle qu'il a recouru, pour atteindre le but légitime poursuivi, à un moyen disproportionné et non justifié par l'exercice de la puissance publique. Il a ainsi abusé des pouvoirs qui lui étaient dévolus en sa qualité de policier. Le comportement de l’appelant remplit dès lors les éléments constitutifs objectifs de l'art. 312 CP.</w:t>
      </w:r>
    </w:p>
    <w:p>
      <w:r>
        <w:rPr>
          <w:b/>
        </w:rPr>
        <w:t>E. 4.2.2</w:t>
      </w:r>
    </w:p>
    <w:p>
      <w:r>
        <w:t>En agissant comme il l'a fait, l’appelant avait conscience de son statut de policier lors de l'acte incriminé. Il a, à tout le moins, accepté l'éventualité d'abuser des pouvoirs de sa charge. Il a agi dans le dessein de nuire au plaignant. En effet, la gifle ne s’explique pas pour d’autres motifs. Les éléments subjectifs de l’infraction sont par conséquent également réalisés.</w:t>
      </w:r>
    </w:p>
    <w:p>
      <w:r>
        <w:rPr>
          <w:b/>
        </w:rPr>
        <w:t>E. 4.2.3</w:t>
      </w:r>
    </w:p>
    <w:p>
      <w:r>
        <w:t>En conclusion, on doit admettre que l’appelant s'est rendu coupable d’abus d’autorité au sens de l’art. 312 CP. Pour le reste, ni le genre ni la quotité de la peine ne prête le flanc à la critique.</w:t>
      </w:r>
    </w:p>
    <w:p>
      <w:r>
        <w:rPr>
          <w:b/>
        </w:rPr>
        <w:t>E. 5</w:t>
      </w:r>
    </w:p>
    <w:p>
      <w:r>
        <w:t>L'appelant succombant entièrement, les frais de la procédure d'appel doivent être mis à sa charge (art. 428 al. 1, 1 ère phrase, CPP). Ces frais sont limités aux frais d'arrêt selon l'art. 424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