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313 vom 19. Dezember 2013</w:t>
      </w:r>
    </w:p>
    <w:p>
      <w:r>
        <w:t>VD Tribunal cantonal, 2013-12-19, FR</w:t>
      </w:r>
    </w:p>
    <w:p>
      <w:r>
        <w:rPr>
          <w:b/>
        </w:rPr>
        <w:t xml:space="preserve">Quelle: </w:t>
      </w:r>
      <w:r>
        <w:t>https://mcp.opencaselaw.ch/entscheid/vd_findinfo_Jug___2013___313</w:t>
      </w:r>
    </w:p>
    <w:p>
      <w:r>
        <w:t>FR: VD_FINDINFO Jug / 2013 / 313 du 19 décembre 2013</w:t>
      </w:r>
    </w:p>
    <w:p>
      <w:r>
        <w:t>IT: VD_FINDINFO Jug / 2013 / 313 del 19 dicembre 2013</w:t>
      </w:r>
    </w:p>
    <w:p>
      <w:pPr>
        <w:pStyle w:val="Heading2"/>
      </w:pPr>
      <w:r>
        <w:t>Regeste</w:t>
      </w:r>
    </w:p>
    <w:p>
      <w:r>
        <w:t>SÛRETÉS, DÉCISION D'IRRECEVABILITÉ | 383 al. 1 CPP (CH), 383 al. 2 CPP (CH)</w:t>
      </w:r>
    </w:p>
    <w:p>
      <w:pPr>
        <w:pStyle w:val="Heading2"/>
      </w:pPr>
      <w:r>
        <w:t>Volltext</w:t>
      </w:r>
    </w:p>
    <w:p>
      <w:r>
        <w:t>Vaud Tribunal cantonal Chambre des recours pénale 19.12.2013 Jug / 2013 / 313</w:t>
      </w:r>
    </w:p>
    <w:p>
      <w:r>
        <w:t>SÛRETÉS, DÉCISION D'IRRECEVABILITÉ | 383 al. 1 CPP (CH), 383 al. 2 CPP (CH)</w:t>
      </w:r>
    </w:p>
    <w:p>
      <w:r>
        <w:t>TRIBUNAL CANTONAL 769 PE13.020392-JON CHAMBRE DES RECOURS PENALE __________________________________________ Séance du 19 décembre 2013 __________________ Présidence de               M. Krieger , président Juges :              MM. Perrot et Meylan Greffière :              Mme Rouiller ***** Art. 383 al. 1 et 2 CPP Vu la plainte déposée par courrier (non signé) du 27 septembre 2013 par S.________ contre T.________ à qui elle reproche de l'avoir, à Lausanne, le 20 juin 2013, agressée verbalement en la traitant de "folle" et en faisant des gestes menaçants à son encontre (dossier n°PE13.020392-JON ), vu l’ordonnance de non-entrée en matière rendue le 28 octobre 2013 par le Ministère public de l'arrondissement de Lausanne, vu l'acte de recours posté le 11 novembre 2013 par S.________ contre cette ordonnance, vu le courrier du 18 novembre 2013 adressé à S.________ par la Chambre des recours pénale afin qu’elle procède à un dépôt de 440 fr., à titre de fourniture de sûretés au sens de l’art. 383 al. 1 CPP (Code de procédure pénale suisse du 5 octobre 2007; RS 312.0), dans un délai échéant le 8 décembre 2013, et attirant son attention sur le fait qu’en cas de non-versement des sûretés dans le délai imparti, il ne serait pas entré en matière sur son recours, vu les pièces du dossier; attendu qu’aux termes de l’art. 383 al. 2 CPP, si les sûretés ne sont pas fournies dans le délai imparti, l’autorité de recours n’entre pas en matière sur le recours, que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p. 1729), que S.________ n’a pas fourni les sûretés requises dans le délai imparti à cet effet, qu'il n'y a donc pas lieu d'entrer en matière et que le recours doit être déclaré irrecevable, que les frais de la procédure de recours, par 330 fr. (art. 20 al. 1 TFJP [tarif des frais judiciaires pénaux; RSV 312.03.01]), seront exceptionnellement laissés à la charge de l’Etat (art. 428 al. 1 CPP). Par ces motifs, la Chambre des recours pénale, statuant à huis clos : I. Déclare le recours irrecevable. II. Dit que les frais de la procédure de recours, par 330 fr. (trois cent trente francs), sont laissés à la charge de l’Etat. III. Déclare le présent arrêt exécutoire. Le président :               La greffière : Du L'arrêt qui précède, dont la rédaction a été approuvée à huis clos, est notifié, par l'envoi d'une copie complète, à : -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