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311 vom 2. Oktober 2013</w:t>
      </w:r>
    </w:p>
    <w:p>
      <w:r>
        <w:t>VD Tribunal cantonal, 2013-10-02, FR</w:t>
      </w:r>
    </w:p>
    <w:p>
      <w:r>
        <w:rPr>
          <w:b/>
        </w:rPr>
        <w:t xml:space="preserve">Quelle: </w:t>
      </w:r>
      <w:r>
        <w:t>https://mcp.opencaselaw.ch/entscheid/vd_findinfo_Jug___2013___311</w:t>
      </w:r>
    </w:p>
    <w:p>
      <w:r>
        <w:t>FR: VD_FINDINFO Jug / 2013 / 311 du 2 octobre 2013</w:t>
      </w:r>
    </w:p>
    <w:p>
      <w:r>
        <w:t>IT: VD_FINDINFO Jug / 2013 / 311 del 2 ottobre 2013</w:t>
      </w:r>
    </w:p>
    <w:p>
      <w:pPr>
        <w:pStyle w:val="Heading2"/>
      </w:pPr>
      <w:r>
        <w:t>Regeste</w:t>
      </w:r>
    </w:p>
    <w:p>
      <w:r>
        <w:t>JUGEMENT PAR DÉFAUT, MOTIVATION DE LA DÉCISION, OPPOSITION{PROCÉDURE}, JUGE UNIQUE | 356 al. 4 CPP (CH), 398 al. 4 CPP (CH)</w:t>
      </w:r>
    </w:p>
    <w:p>
      <w:pPr>
        <w:pStyle w:val="Heading2"/>
      </w:pPr>
      <w:r>
        <w:t>Erwägungen</w:t>
      </w:r>
    </w:p>
    <w:p>
      <w:r>
        <w:rPr>
          <w:b/>
        </w:rPr>
        <w:t>E. 1.1</w:t>
      </w:r>
    </w:p>
    <w:p>
      <w:r>
        <w:t>Interjeté dans les forme et délais légaux par une partie ayant qualité pour recourir contre le jugement du tribunal de première instance qui a clos la procédure (art. 398 al. 1 CPP), l’appel est recevable.</w:t>
      </w:r>
    </w:p>
    <w:p>
      <w:r>
        <w:rPr>
          <w:b/>
        </w:rPr>
        <w:t>E. 1.2</w:t>
      </w:r>
    </w:p>
    <w:p>
      <w:r>
        <w:t>S'agissant d'un appel dirigé contre une contravention, la procédure applicable est écrite (art. 406 al. 1 let. c CPP) et la cause ressort de la compétence d'un juge unique (art. 14 al. 3 LVCPP [loi vaudoise d'introduction du Code de procédure pénale suisse du 19 mai 2009, RSV 312.01]).</w:t>
      </w:r>
    </w:p>
    <w:p>
      <w:r>
        <w:rPr>
          <w:b/>
        </w:rPr>
        <w:t>E. 2</w:t>
      </w:r>
    </w:p>
    <w:p>
      <w:r>
        <w:t>Aux termes de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22-23 ad art. 398 CPP).</w:t>
      </w:r>
    </w:p>
    <w:p>
      <w:r>
        <w:rPr>
          <w:b/>
        </w:rPr>
        <w:t>E. 3.1</w:t>
      </w:r>
    </w:p>
    <w:p>
      <w:r>
        <w:t>En l’espèce, l’appelant fait d’abord valoir une violation de l’art. 356 al. 4 CPP. Il soutient que son absence aux débats était dûment excusée et qu’il était empêché de comparaître, ce qu’il aurait fait savoir sans délai. Indiquant qu’il avait en outre produit, dans les heures qui avaient suivi l’audience, un certificat médical attestant de son incapacité à comparaître, il considère qu’il devrait donc bénéficier de la possibilité d’être à nouveau jugé.</w:t>
      </w:r>
    </w:p>
    <w:p>
      <w:r>
        <w:rPr>
          <w:b/>
        </w:rPr>
        <w:t>E. 3.2</w:t>
      </w:r>
    </w:p>
    <w:p>
      <w:r>
        <w:t>Aux termes de l’art. 356 al. 4 CPP, si l’opposant fait défaut aux débats sans être excusé et sans se faire représenter, son opposition est réputée retirée. Lorsque l'opposant est le prévenu, sa représentation n'est toutefois possible que si la direction de la procédure n'a pas exigé sa présence (cf. Message du 21 décembre 2005 relatif à l'unification du droit de la procédure pénale, FF 2006 pp. 1057 ss, p. 1275). Au surplus, conformément à la jurisprudence, les deux conditions de l’art. 356 al. 4 CPP sont cumulatives et le fait que l’avocat du prévenu soit présent à l'audience pour le représenter ne le dispense pas de fournir un juste motif à sa non-comparution si le tribunal de première instance a exigé sa comparution personnelle. Tel est notamment le cas lorsque le tribunal a mentionné expressément dans le mandat de comparution adressé au prévenu que sa présence était obligatoire et a spécifié les conséquences en cas d'absence par la reproduction du texte de l'art. 356 al. 4 CPP. L’opposant doit alors présenter de justes motifs à son absence (TF 6B_592/2012 du 11 février 2013).</w:t>
      </w:r>
    </w:p>
    <w:p>
      <w:r>
        <w:rPr>
          <w:b/>
        </w:rPr>
        <w:t>E. 3.3</w:t>
      </w:r>
    </w:p>
    <w:p>
      <w:r>
        <w:t>On peut laisser ouverte la question de l’incapacité de comparaître de l’appelant à l’audience du 2 octobre 2013, même si l’un des certificats médicaux fait état d’une incapacité de travail, notion qui ne se recoupe pas avec celle d’incapacité de comparaître au sens de l’art. 114 al. 1 CPP, et que l’autre certificat fait état d’une incapacité de conduire, ce qui n’exclut pas forcément la possibilité d’être transporté à l’audience. En effet, il faut de toute manière constater que le premier juge a constaté valablement que l’appelant n’était ni représenté ni excusé aux débats. Il résulte de la lettre adressée le 2 octobre 2013 par le mandataire de l’appelant au tribunal de première instance que l’avocat-stagiaire chargé d’assister ce dernier à l’audience était en route pour le tribunal, lorsqu’il avait été avisé par la secrétaire de l’étude que l’appelant consultait un médecin. Selon les explications fournies dans cette lettre, chacun – stagiaire et secrétaire – a cru que l’autre aviserait le tribunal de l’absence du prévenu. Il en résulte donc que le premier juge aurait pu être avisé à temps de l’absence du prévenu aux débats, de sorte que ce magistrat aurait eu la possibilité, conformément à l‘art. 336 al. 3 CPP, d’autoriser le défenseur, ou l’avocat-stagiaire délégué par celui-ci, à représenter le prévenu aux débats, respectivement de les renvoyer. C’est donc également valablement que le premier juge a constaté le défaut du prévenu aux débats sans être excusé et sans se faire représenter. Il appartenait au défenseur de l’appelant ou à l’avocat-stagiaire de se présenter à l’audience à 9 h 00 afin d’expliquer le motif de l’absence du prévenu, plutôt que de laisser le juge dans l’ignorance. Comme les deux conditions posées par l’art. 365 al. 4 CPP – absence d’excuses fournies à l’audience, alors qu’elles auraient pu l’être, et absence de comparution du représentant – sont cumulativement remplies, c’est à juste titre que le premier juge a considéré l’opposition comme retirée en application de cette même norme. Il n’y a en particulier aucun formalisme excessif à exiger la comparution en temps utile du mandataire à l’audience, pour tenir le juge informé du motif de l’absence du prévenu aux débats et permettre, le cas échéant, le jugement de l’affaire avec la représentation de ce conseil ou le renvoi de l’audience, selon l’alternative découlant de l’art. 336 al. 3 CPP.</w:t>
      </w:r>
    </w:p>
    <w:p>
      <w:r>
        <w:rPr>
          <w:b/>
        </w:rPr>
        <w:t>E. 4.1</w:t>
      </w:r>
    </w:p>
    <w:p>
      <w:r>
        <w:t>L’appelant invoque encore une motivation insuffisante de la décision.</w:t>
      </w:r>
    </w:p>
    <w:p>
      <w:r>
        <w:rPr>
          <w:b/>
        </w:rPr>
        <w:t>E. 4.2</w:t>
      </w:r>
    </w:p>
    <w:p>
      <w:r>
        <w:t>Tel que garanti par l'art. 29 al. 2 Cst. (Constitution fédérale de la Confédération suisse du 18 avril 1999; RS 101),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 c. 2c; ATF 121 I 54 c. 2c). Il n'est donc pas nécessaire que les motifs portent sur tous les moyens des parties; ils peuvent être limités aux questions décisives (ATF 133 III 439 c. 3.3). Le droit d'être entendu est une garantie constitutionnelle de nature formelle dont la violation entraîne en principe l'annulation de la décision attaquée, indépendamment des chances de succès du recours sur le fond (ATF 135 I 187 c. 2.2; ATF 132 V 387 c.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 3.1; ATF 133 I 201 c. 2.2).</w:t>
      </w:r>
    </w:p>
    <w:p>
      <w:r>
        <w:rPr>
          <w:b/>
        </w:rPr>
        <w:t>E. 4.3</w:t>
      </w:r>
    </w:p>
    <w:p>
      <w:r>
        <w:t>En l'espèce, la motivation du premier juge est complète et suffisante. Il a fait état de tous les faits qui avaient été portés à sa connaissance au moment de dicter le procès-verbal et qui étaient nécessaires à l’application de l’art. 365 al. 4 CPP. Comme il s’est référé expressément à cette disposition, on comprend qu’il a retenu que le prévenu avait fait défaut sans être excusé, ce qui était exact au moment de l’audience, avant qu’elle ne soit levée à 9 h 15.</w:t>
      </w:r>
    </w:p>
    <w:p>
      <w:r>
        <w:rPr>
          <w:b/>
        </w:rPr>
        <w:t>E. 5</w:t>
      </w:r>
    </w:p>
    <w:p>
      <w:r>
        <w:t>En définitive, l’appel doit être rejeté et le jugement attaqué confirmé dans son entier. Vu l'issue de la cause, les frais de la procédure d'appel doivent être mis à la charge de l’appelant, qui succombe (art. 428 al. 1 CPP). Ces frais sont limités à l'émolument, qui se monte à 540 fr. (art. 21 al. 1 et 2 TFJP [Tarif des frais judiciaires pénaux du 28 septembre 2010, RSV 312.03.1]).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