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 vom 15. August 2012</w:t>
      </w:r>
    </w:p>
    <w:p>
      <w:r>
        <w:t>VD Tribunal cantonal, 2012-08-15, FR</w:t>
      </w:r>
    </w:p>
    <w:p>
      <w:r>
        <w:rPr>
          <w:b/>
        </w:rPr>
        <w:t xml:space="preserve">Quelle: </w:t>
      </w:r>
      <w:r>
        <w:t>https://mcp.opencaselaw.ch/entscheid/vd_findinfo_Jug___2013___29</w:t>
      </w:r>
    </w:p>
    <w:p>
      <w:r>
        <w:t>FR: VD_FINDINFO Jug / 2013 / 29 du 15 août 2012</w:t>
      </w:r>
    </w:p>
    <w:p>
      <w:r>
        <w:t>IT: VD_FINDINFO Jug / 2013 / 29 del 15 agosto 2012</w:t>
      </w:r>
    </w:p>
    <w:p>
      <w:pPr>
        <w:pStyle w:val="Heading2"/>
      </w:pPr>
      <w:r>
        <w:t>Regeste</w:t>
      </w:r>
    </w:p>
    <w:p>
      <w:r>
        <w:t>CONSTATATION DES FAITS, TÉMOIN À DÉCHARGE, APPRÉCIATION DES PREUVES, AUDITION OU INTERROGATOIRE, PROCÈS ÉQUITABLE, FIXATION DE LA PEINE, MEURTRE, TENTATIVE{DROIT PÉNAL}, INTENTION, RÉVOCATION DU SURSIS, LÉSION CORPORELLE SIMPLE, INFRACTION QUALIFIÉE, LÉGITIME DÉFENSE | 6 par. 3 let. d CEDH, 111 CP, 123 ch. 2 al. 1 CP, 15 CP, 46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 et délai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On examinera tout d’abord l'appel de T.________ (ch. 4), puis celui d'A.________ (ch. 5).</w:t>
      </w:r>
    </w:p>
    <w:p>
      <w:r>
        <w:rPr>
          <w:b/>
        </w:rPr>
        <w:t>E. 4</w:t>
      </w:r>
    </w:p>
    <w:p>
      <w:r>
        <w:t>T.________, qui ne remet pas en cause sa condamnation pour infraction à la LEtr et contravention à la LStup, conteste les faits exposés sous chiffres 5, 6 et 8 de l'acte d'accusation (jugt, pp. 34 et 35).</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4.2</w:t>
      </w:r>
    </w:p>
    <w:p>
      <w:r>
        <w:t>T.________ conteste tout d'abord sa condamnation pour infraction à la LStup. Comme il l'a fait plaider à l'audience d'appel, les premiers juges se seraient fondés à tort sur les témoignages de toxicomanes, dont les déclarations devaient être prises, selon lui, avec circonspection. L'appréciation du tribunal, qui a amplement motivé sa conviction à l'examen des faits décrits sous ch. 5 de l'acte d'accusation (jugt, pp. 43 ss), ne prête pas le flanc à la critique. En effet, il n'est pas critiquable d'accorder foi aux déclarations de quatre toxicomanes, qui ont tous mis en cause l'appelant, plutôt qu'à celles du prévenu, qui s'est limité à contester les faits qui lui sont reprochés (jugt, p. 16). Ce dernier ne démontre pas en quoi les dépositions de ces quatre témoins auraient dû être appréciées avec circonspection, autrement dit relativisées. On ne voit d'ailleurs pas pourquoi il aurait été accusé faussement. Contrairement à ce qu'a affirmé T.________, le fait que le témoin I.________ connaissait son revendeur sous le nom de "[...]" ne suscite aucun doute quant à l'implication du prévenu dans un trafic de stupéfiant, puisque deux des témoins entendus à l'audience de première instance ont identifié l'appelant sous ce nom (jugt, pp. 14 et 15). Ensuite, la certitude de l'origine délictueuse des 3'500 fr. découverts sur le prévenu lors de son interpellation le 6 juillet 2011 s'avère motivée de manière suffisante et convaincante sur la base d'éléments pertinents. En effet, la preuve matérielle que constitue le profil ADN de T.________ retrouvé non pas "sur" l'emballage de cocaïne (jugt, p. 16 in fine ) mais à l'intérieur de celui-ci, la découverte de cet emballage dans une des poubelles de l'appartement occupé par un autre trafiquant de drogue, soit B.________, le fait que lors de son interpellation, l'appelant dissimulait l'argent dans son slip, les contradictions du prévenu, qui est allé jusqu'à affirmer que la police mentait (jugt, p. 17), et ses déclarations floues sur l'origine de l'argent – l'appelant n'apportant aucun élément à l'appui de ses allégations – emportent la conviction et ne laissent pas de place au doute. Enfin, le tribunal a relevé qu'un doute subsistait quant à savoir si T.________ avait bel et bien vendu 10 grammes de cocaïne à A.________ pour le prix de 500 fr. en août 2011 et n'a dès lors pas retenu cet élément. On ne peut toutefois rien tirer de cette appréciation, si ce n'est qu'il faut déduire 500 fr. du chiffre d'affaires réalisé par l'appelant dans le cadre de son trafic de drogue tel que retenu dans l'acte d'accusation, ce qui donne un montant total de 5'040 fr. au lieu de 5'540 fr. (cf. ch. 2.3 ci-avant). Ainsi, il n'y a pas place pour une appréciation erronée des faits. C'est donc à juste titre que les premiers juges ont reconnu T.________ coupable d'infraction à la LStup.</w:t>
      </w:r>
    </w:p>
    <w:p>
      <w:r>
        <w:rPr>
          <w:b/>
        </w:rPr>
        <w:t>E. 4.3</w:t>
      </w:r>
    </w:p>
    <w:p>
      <w:r>
        <w:t>T.________ conteste ensuite sa condamnation pour lésions corporelles simples qualifiées en relation avec les faits du 1 er octobre 2011. On constate avec le tribunal que les déclarations d'A.________, qui a mis en cause l'appelant pour l'avoir frappé avec un tesson de bouteille en verre, sont corroborées par les rapports médicaux des 1 er et 4 octobre 2011 (pièces 30 et 47), qui font état de diverses plaies à la main gauche, au nez, à la bouche, à l'oreille et au cuir chevelu ainsi que d'une fracture d'une dent. Les déclarations contradictoires de T.________, qui a d'abord affirmé avoir uniquement repoussé A.________ (PV aud. 3, p. 3), avant d'admettre l'avoir frappé avec les poings (jugt, p. 17), allant jusqu'à prétendre que son adversaire s'était automutilé, ne sont pas compatibles avec les éléments de preuves susmentionnés. Pour cette même raison, contrairement à ce qu'a fait valoir le prévenu à l'audience d'appel, le témoignage de R.________ ne saurait être considéré comme probant à cet égard, d'autant plus que les explications de cette dernière relatives à sa présence au moment des faits et à l'heure où les événements se sont déroulés sont contredites par les propos de l'appelant lui-même (PV aud. 10, p. 6; PV aud. 3, p. 3). Ce moyen est donc mal fondé et doit être rejeté.</w:t>
      </w:r>
    </w:p>
    <w:p>
      <w:r>
        <w:rPr>
          <w:b/>
        </w:rPr>
        <w:t>E. 4.4</w:t>
      </w:r>
    </w:p>
    <w:p>
      <w:r>
        <w:t>T.________ conteste sa condamnation pour tentative de meurtre en faisant valoir qu'il était en légitime défense, que son agresseur, A.________, était porteur d'un couteau et que le tribunal a retenu à tort l'usage de deux couteaux, alors que ni les protagonistes, ni le Ministère public n'ont mentionné la présence d'un second couteau lors des faits litigieux. Dans son appel, T.________ a requis l'audition en qualité de témoins d'E.________ et d'U.________. Aux débats d'appel, il a renouvelé ses réquisitions, que la cour de céans a rejetées par décision incidente du même jour.</w:t>
      </w:r>
    </w:p>
    <w:p>
      <w:r>
        <w:rPr>
          <w:b/>
        </w:rPr>
        <w:t>E. 4.4.1</w:t>
      </w:r>
    </w:p>
    <w:p>
      <w:r>
        <w:t>Conformément à l'art. 6 par. 3 let. d CEDH (Convention du 4 novembre 1950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ATF 129 I 151 c. 3.1 et les références citées). Ce droit n'est toutefois absolu que lorsque le témoignage litigieux est déterminant, soit lorsqu'il constitue la seule preuve ou pour le moins une preuve essentielle (ATF 131 I 476 c. 2.2; 129 I 151 c. 3.1 et les références citées).</w:t>
      </w:r>
    </w:p>
    <w:p>
      <w:r>
        <w:rPr>
          <w:b/>
        </w:rPr>
        <w:t>E. 4.4.2</w:t>
      </w:r>
    </w:p>
    <w:p>
      <w:r>
        <w:t>En l'espèce, pour retenir les faits qui se sont déroulés le 6 octobre 2011, les premiers juges se sont fondés, en premier lieu, sur le témoignage d'E.________, qui a d’abord entendu des individus se disputer bruyamment avant de les voir se battre violemment (PV aud. 6). L’un d’eux était porteur d’un grand couteau et le témoin l’a désigné sur planche photographique comme pouvant correspondre à A.________. L’autre se battait également et devait être muni, selon ce témoin, d’un petit couteau, car les coups qu’il donnait correspondaient aux gestes d’un porteur d’arme blanche. Le témoin a désigné cet individu comme étant T.________. Les premiers juges ont ajouté que "les blessures subies par A.________ et les entailles visibles sur ses vêtements attest[ai]ent indiscutablement de l'usage d'une telle arme par T.________" (jugt, c. 2.4.4.3, p. 51). Certes, le grand couteau a pu être saisi et séquestré en cours d’enquête, alors que le petit couteau évoqué par le témoin n’a pas été retrouvé. L'examen du couteau a permis de découvrir le profil ADN d'A.________ sur le manche ainsi qu'un mélange de profil ADN des prévenus sur la lame du couteau, la fraction majoritaire étant celle de T.________ (P. 51). Toutefois, compte tenu des blessures mises en évidence par les médecins légistes, qui comportent pour les deux prévenus des lésions de défense aux mains (pièces 29, 30 et 67), les dépôts d’ADN sur le couteau saisi ne permettent pas de tirer de conclusions probantes au sujet du porteur de cette arme blanche, ce que les médecins légistes ont du reste confirmé (pièce 95). Par contre, la multitude des lésions constatées sur les corps des prévenus, compatibles avec des plaies causées par arme blanche, de même que les lésions de défense déjà relevées constituent des éléments suffisamment probants pour démontrer l'existence de deux couteaux. En effet, il est difficilement imaginable que les deux antagonistes se soient infligés chacun une pluralité de lésions de ce type avec la même arme qu’ils auraient utilisée successivement, tout comme il est inconcevable que T.________, désarmé, se soit mis à courir derrière son agresseur qui fuyait, le couteau à la main (PV aud. 12, p. 4). En outre, les lésions de défense aux mains peuvent s’expliquer aussi bien par la volonté de s’emparer de l’arme de son antagoniste que par un mouvement de protection destiné à parer le coup. Au vu de ce qui précède, le témoignage d'E.________ , déjà entendue en cours d'enquête, n'est pas décisif pour la solution retenue. Celui d'U.________, également déjà entendu, ne l'est pas non plus, puisque ce témoin, qui n'a pas assisté à la dispute, a uniquement affirmé avoir vu A.________, qu'il a reconnu sur une planche photographique, entrer dans l'immeuble n° 12 de la rue de [...] "avec un couteau dans la main" (PV aud. 11, p. 3), ce qui n'est pas contesté. Cela étant, on ne voit pas en quoi l'audition de l'un ou l'autre de ces témoins apporterait des éléments nouveaux nécessaires au traitement de l'appel, le tableau lésionnel dressé par les médecins légistes constituant, comme on l'a vu, une preuve suffisante pour fonder la conviction. C’est donc à juste titre que les premiers juges ont retenu l’utilisation de deux couteaux. Mal fondé, le moyen tiré d'une mauvaise appréciation des preuves doit dès lors être rejeté. Peu importe à cet égard que l’acte d’accusation ne mentionne qu’un seul couteau. Il décrit avec précision les coups de couteau portés par les prévenus et les infractions qui leur sont imputées, de sorte que le devoir d’information découlant de l’art. 325 CPP, et permettant à la défense de se préparer utilement, a été respecté (Martin Schubarth, Commentaire romand, Code de procédure pénale suisse, op. cit., n. 9 ad art. 325 CPP).</w:t>
      </w:r>
    </w:p>
    <w:p>
      <w:r>
        <w:rPr>
          <w:b/>
        </w:rPr>
        <w:t>E. 4.4.3</w:t>
      </w:r>
    </w:p>
    <w:p>
      <w:r>
        <w:t>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 3.2 et la jurisprudence citée). En l'espèce, le moyen déduit de la légitime défense est infirmé par les faits de la cause, énoncés à satisfaction par le jugement (cons. 2.4.4.1). Il résulte en effet de la décision attaquée que l’altercation entre les prévenus a débuté par une dispute verbale. Certes, c’est A.________ qui a initié la confrontation en se rendant à l’appartement de R.________, mais T.________ a ensuite quitté ce logement pour rejoindre son antagoniste à l'extérieur et relever le combat. Il n’était alors pas menacé et avait tout loisir de renoncer à l'affrontement. Il a au contraire choisi d’en découdre avec son adversaire en se munissant d’un couteau. Dans ces circonstances, la légitime défense est exclue.</w:t>
      </w:r>
    </w:p>
    <w:p>
      <w:r>
        <w:rPr>
          <w:b/>
        </w:rPr>
        <w:t>E. 4.4.4</w:t>
      </w:r>
    </w:p>
    <w:p>
      <w:r>
        <w:t>Contrairement à ce qu'a plaidé le conseil de l'appelant, l'intention homicide est établie. En effet, en colère pour avoir été insulté et menacé par A.________ (PV aud. 10, p. 3), T.________ ne s'est pas laissé freiner par son amie, mais a répondu à la provocation et s'est directement dirigé vers l'extérieur, un couteau à la main. Pendant l'altercation, il n'a jamais tenté de prendre la fuite; au contraire, il est allé jusqu'à poursuivre son adversaire et a même essayé d'entrer dans l'immeuble où celui-ci s'était réfugié (PV aud. 11, p. 2). Ces éléments ainsi que la pluralité des lésions subies par A.________ près des organes vitaux permettent d'exclure la simple intention de blesser (Favre/Pellet/Stoudmann, Code pénal annoté, 3 ème éd., Lausanne 2007, n. 1.4 ad art. 111 CP et la jurisprudence citée) . Partant, la condamnation de T.________ pour tentative de meurtre doit être confirmée.</w:t>
      </w:r>
    </w:p>
    <w:p>
      <w:r>
        <w:rPr>
          <w:b/>
        </w:rPr>
        <w:t>E. 4.5</w:t>
      </w:r>
    </w:p>
    <w:p>
      <w:r>
        <w:t>Dans sa déclaration d'appel, T.________ conclut à une peine "légère" et à la non-révocation du sursis assortissant la peine de cent vingt jours-amende à 20 fr. le jour qui lui a été infligée en 2009. A l'audience d'appel, il a précisé à titre subsidiaire qu'en cas de révocation du précédent sursis, c'est la peine pécuniaire qui devrait être exécutée et une peine d'ensemble ne pourrait pas être prononcée.</w:t>
      </w:r>
    </w:p>
    <w:p>
      <w:r>
        <w:rPr>
          <w:b/>
        </w:rPr>
        <w:t>E. 4.5.1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En l'espèce, T.________ doit répondre d'infraction à la LEtr, de contravention et d'infraction à la LStup, de tentative de meurtre et de lésions corporelles simples qualifiées. Les infractions sont en concours. L'appelant s'en est pris avec brutalité à son antagoniste. L'évolution dans la délinquance montre un durcissement inquiétant, tant en matière de trafic de stupéfiants, qu'en matière de violence. Les faits du 6 octobre 2011 présentent une gravité évidente. Il n'y a aucune prise de conscience, aucun élément positif quant à l'évolution future et par conséquence aucun élément à décharge. Compte tenu des conséquences de la révocation du sursis (cf. cons. 4.5.3 ci-après), la peine infligée en première instance étant sous cette réserve adéquate, il convient d'infliger une peine privative de liberté de cinquante-six mois, ainsi qu'une amende de 300 fr. pour la contravention à la LStup, avec une peine de substitution – non contestée – de trois jours.</w:t>
      </w:r>
    </w:p>
    <w:p>
      <w:r>
        <w:rPr>
          <w:b/>
        </w:rPr>
        <w:t>E. 4.5.2</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 ATF 134 IV 140 c.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donc être pris en compte ( ATF 134 IV 140 c. 4.5 p. 144). Comme on vient de le voir, le pronostic concernant T.________ est défavorable et le sursis doit être révoqué, l'exécution de la peine privative de liberté prononcée ne suffisant pas à renverser le pronostic défavorable.</w:t>
      </w:r>
    </w:p>
    <w:p>
      <w:r>
        <w:rPr>
          <w:b/>
        </w:rPr>
        <w:t>E. 4.5.3</w:t>
      </w:r>
    </w:p>
    <w:p>
      <w:r>
        <w:t>Selon la jurisprudence récente du Tribunal fédéral (ATF 137 IV 249 c. 3.4.3), en cas de révocation du sursis, il est contraire à la ratio legis de l'art. 46 al. 1 CP de modifier une peine antérieure (exécutoire) au détriment du condamné. En l'occurrence, le tribunal a prononcé une peine privative de liberté d'ensemble englobant la peine pécuniaire antérieure, dont le sursis a été révoqué à juste titre, comme on vient de le voir. Ce faisant, il a modifié une peine antérieure en une sanction plus sévère, ce qui est prohibé. Par conséquent, l'exécution de la peine pécuniaire de cent vingt jours-amende à 20 fr. le jour prononcée le 1 er octobre 2009 par le Juge d'instruction de l'arrondissement de Lausanne doit être ordonnée, la peine privative de liberté n'ayant plus un caractère de peine d'ensemble. Ce moyen est donc bien fondé et doit être admis.</w:t>
      </w:r>
    </w:p>
    <w:p>
      <w:r>
        <w:rPr>
          <w:b/>
        </w:rPr>
        <w:t>E. 5</w:t>
      </w:r>
    </w:p>
    <w:p>
      <w:r>
        <w:t>ci-avant). D'autre part, on tiendra compte, parmi les éléments à charge, du concours d'infractions, des antécédents, de la gravité du comportement du prévenu, qui a manifesté une nette progression dans la perpétration des infractions, de sa propension à la violence, de ses dénégations et, enfin, du fait qu'il a systématiquement rejeté la faute sur son coprévenu. Si A.________, au contraire de T.________, n'a pas commis d'infraction à la LStup au sens de l'art. 19 al. 1 de cette loi, ce qui conduit au prononcé d'une peine moins sévère à son encontre, un écart réduit de sanctions entre les deux prévenus se justifie, en raison du fait que les deux appelants ont participé ensemble aux mêmes complexes de faits dont la gravité est nettement prépondérante, alors même que la condamnation pour le trafic de stupéfiants apparaît en comparaison totalement secondaire et, en soi, d'une gravité toute relative.</w:t>
      </w:r>
    </w:p>
    <w:p>
      <w:r>
        <w:rPr>
          <w:b/>
        </w:rPr>
        <w:t>E. 5.1</w:t>
      </w:r>
    </w:p>
    <w:p>
      <w:r>
        <w:t>La question de la légitime défense en rapport avec les faits du 6 octobre 2011 a déjà été examinée dans le cadre de l'appel de T.________ (cons. 4.4.3 ci-avant). L'analyse est la même concernant A.________. On relèvera que c'est le comportement provocateur d'A.________, qui a menacé et injurié le coprévenu, qui a poussé celui-ci à réagir, et le provocateur, dans un tel cas, ne peut pas se prévaloir de la légitime défense pour repousser l'attaque (Pozo, Droit pénal, Partie générale II, p. 115, ch. 6). En réalité, les deux antagonistes ont décidé d'en découdre au moyen d'un couteau, ce qui revient à retenir deux attaques contraires au droit. L'intention homicide doit également être retenue, contrairement à ce qu'a fait plaider le prévenu. En effet, compte tenu des blessures causées à T.________ au niveau de la tête et du torse, soit près des organes vitaux, de l'attitude menaçante et provocatrice de l'appelant, qui s'est rendu à l'appartement de R.________ muni d'un couteau, de la taille de l'arme, du contexte de jalousie dans lequel se sont déroulés les faits et de la recrudescence des actes de violence entre les coprévenus, qui s'étaient d'ailleurs battus la veille, on ne saurait admettre la simple volonté de blesser. Manifestement, A.________, comme T.________, entend causer au moyen d'une arme blanche des lésions susceptibles d'entraîner le décès.</w:t>
      </w:r>
    </w:p>
    <w:p>
      <w:r>
        <w:rPr>
          <w:b/>
        </w:rPr>
        <w:t>E. 5.2</w:t>
      </w:r>
    </w:p>
    <w:p>
      <w:r>
        <w:t>S'agissant de l'infraction de lésions corporelles simples qualifiées en relation avec les événements du 5 octobre 2011 (cas 7 de l'ordonnance de renvoi; jugt, cons. 2.4.3), la légitime défense est également exclue car il s’agit à nouveau d’une altercation entre les prévenus, dans le cadre de laquelle tous deux ont décidé d’en découdre, A.________ ayant frappé son antagoniste au moyen d’une bouteille qui s’est brisée sur la tête de ce dernier, occasionnant les lésions décrites dans le rapport médical du 28 octobre 2011.</w:t>
      </w:r>
    </w:p>
    <w:p>
      <w:r>
        <w:rPr>
          <w:b/>
        </w:rPr>
        <w:t>E. 5.3</w:t>
      </w:r>
    </w:p>
    <w:p>
      <w:r>
        <w:t>A.________ conteste la quotité de la peine privative de liberté qui lui a été infligée. Il ne remet en revanche pas en cause ni l'amende de 300 fr. ni la peine privative de liberté de substitution de trois jours. Le prénommé fait dépendre son grief uniquement de l'admission de ses précédents moyens. Or, dans la mesure où ceux-ci ont été rejetés, comme on vient de le voir, il n'y a pas lieu de revenir sur l'appréciation de la fixation de la peine par les premiers juges. Pour le surplus, la Cour d'appel pénale est d'avis qu'une peine de quatre ans et demi se justifie en l'occurrence. D'une part, on ne discerne pas d'éléments à décharge, les excuses tardives exprimées par A.________ à l'audience d'appel étant de pure circonstance (p.</w:t>
      </w:r>
    </w:p>
    <w:p>
      <w:r>
        <w:rPr>
          <w:b/>
        </w:rPr>
        <w:t>E. 6</w:t>
      </w:r>
    </w:p>
    <w:p>
      <w:r>
        <w:t>En conclusion, l'appel d'A.________ est très partiellement admis en ce sens que l'exécution de la peine pécuniaire de cent vingt jours-amende à 20 fr. le jour prononcée le 1 er octobre 2009 par le Juge d'instruction de l'arrondissement de Lausanne est ordonnée et déduite de la peine privative de liberté d'ensemble infligée à T.________. Il est rejeté pour le surplus. L'appel de T.________ est, quant à lui, entièrement rejeté.</w:t>
      </w:r>
    </w:p>
    <w:p>
      <w:r>
        <w:rPr>
          <w:b/>
        </w:rPr>
        <w:t>E. 6.1</w:t>
      </w:r>
    </w:p>
    <w:p>
      <w:r>
        <w:t>Vu l’issue de la cause, les frais d'appel doivent être mis par moitié à la charge de T.________ et par moitié à la charge d'A.________, l'admission très partielle de son appel sur un point dépourvu de portée sur la culpabilité ne justifiant pas une quotité plus réduite. Chacun des appelants supportera en outre l'indemnité allouée à son défenseur d'office pour la procédure d'appel, indemnité qui, au vu des opérations nécessaires, doit être arrêtée à 2'775 fr. 60, TVA et débours compris.</w:t>
      </w:r>
    </w:p>
    <w:p>
      <w:r>
        <w:rPr>
          <w:b/>
        </w:rPr>
        <w:t>E. 6.2</w:t>
      </w:r>
    </w:p>
    <w:p>
      <w:r>
        <w:t>T.________ et A.________ ne seront tenus de rembourser à l’Etat l'indemnité allouée à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