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28 vom 7. August 2012</w:t>
      </w:r>
    </w:p>
    <w:p>
      <w:r>
        <w:t>VD Tribunal cantonal, 2012-08-07, FR</w:t>
      </w:r>
    </w:p>
    <w:p>
      <w:r>
        <w:rPr>
          <w:b/>
        </w:rPr>
        <w:t xml:space="preserve">Quelle: </w:t>
      </w:r>
      <w:r>
        <w:t>https://mcp.opencaselaw.ch/entscheid/vd_findinfo_Jug___2013___28</w:t>
      </w:r>
    </w:p>
    <w:p>
      <w:r>
        <w:t>FR: VD_FINDINFO Jug / 2013 / 28 du 7 août 2012</w:t>
      </w:r>
    </w:p>
    <w:p>
      <w:r>
        <w:t>IT: VD_FINDINFO Jug / 2013 / 28 del 7 agosto 2012</w:t>
      </w:r>
    </w:p>
    <w:p>
      <w:pPr>
        <w:pStyle w:val="Heading2"/>
      </w:pPr>
      <w:r>
        <w:t>Regeste</w:t>
      </w:r>
    </w:p>
    <w:p>
      <w:r>
        <w:t>DISPOSITIONS PÉNALES DE LA LCR, PEINE, PEINE ACCESSOIRE, FIXATION DE LA PEINE, IN DUBIO PRO REO | 106 CP, 34 CP, 42 CP, 47 CP, 50 CP, 90 ch. 2 LCR</w:t>
      </w:r>
    </w:p>
    <w:p>
      <w:pPr>
        <w:pStyle w:val="Heading2"/>
      </w:pPr>
      <w:r>
        <w:t>Erwägungen</w:t>
      </w:r>
    </w:p>
    <w:p>
      <w:r>
        <w:rPr>
          <w:b/>
        </w:rPr>
        <w:t>E. 1</w:t>
      </w:r>
    </w:p>
    <w:p>
      <w:r>
        <w:t>Interjeté en temps utile et dans les formes, l'appel d'P.________  est recevable [art. 399 al. 1 et 3 CPP (Code de procédure pénale suisse du 5 octobre 2007, RS 312.0)]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invoque une violation du principe in dubio pro reo et une constatation erronée des faits : il soutient s'être fait "[…] forcer la main […]" durant sa première audition par la police, raison pour laquelle il a admis être le conducteur flashé et pris en photo. Il estime en outre pouvoir être mis au bénéfice du doute, dès lors qu'il est revenu sur ses premières déclarations, que d'autres employés de l'entreprise utilisent parfois le véhicule en cause et que la photographie versée au dossier ne permet pas de l'identifierP.________e, qui n'ont  dès lors plus à être examinés (art. 404 al. 1 CPP et TF 6B_841/2011 du 7 mai 2012 c. 1).</w:t>
      </w:r>
    </w:p>
    <w:p>
      <w:r>
        <w:rPr>
          <w:b/>
        </w:rPr>
        <w:t>E. 4.1</w:t>
      </w:r>
    </w:p>
    <w:p>
      <w:r>
        <w:t>La jurisprudence fédérale (TF 6B_ 562/2010 du 28 octobre 2010) a précisé ce qui suit : "[…] La présomption d'innocence, garantie par l'art. 32 al. 1 Cst., l'art. 6 § 2 CEDH et l'art. 14 al. 2 Pacte ONU II, porte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Dans cette mesure, elle se confond avec l'interdiction générale de l'arbitraire, prohibant une appréciation reposant sur des preuves inadéquates ou sans pertinence.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Il ne suffit pas au détenteur d'invoquer le droit au silence ou le droit de ne pas s'auto-incriminer pour échapper à une sanction lorsque sa culpabilité n'est pas douteuse. Lorsque l'accusé fait des déclarations contradictoires, il ne peut invoquer la présomption d'innocence pour contester les conclusions défavorables que le juge a, le cas échéant, tirées de ses déclarations (…).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(cf. c. 2.1.2 et 2.1.3 et réf. cit. ). Examinant le cas particulier du conducteur inconnu, la doctrine a posé la règle suivante : sauf indice matériel contraire, on peut présumer que le titulaire du permis de circulation – dans le cas d'une petite société, son dirigeant (TF 1P.641/2000 du 24 avril 2001 c. 4) –  est le détenteur du véhicule, tandis que cette qualité est un indice concluant permettant de considérer que le détenteur est le conducteur, sous réserve d'éléments contraires ou d'un silence justifié [cf. Yvan Jeanneret, Les dispositions pénales de la Loi sur la circulation routière (LCR) du 19 décembre 1958; Stämpfli Editions SA, Berne 2007, n. 43 et 44 pp. 16 et 17].</w:t>
      </w:r>
    </w:p>
    <w:p>
      <w:r>
        <w:rPr>
          <w:b/>
        </w:rPr>
        <w:t>E. 4.2</w:t>
      </w:r>
    </w:p>
    <w:p>
      <w:r>
        <w:t>En l'espèce, le véhicule pris en photo par le radar est immatriculé au nom de la société [...] laquelle était dirigée par le prévenu au moment des faits incriminés. On peut en outre tenir pour établi que ce dernier était l'utilisateur régulier et le plus fréquent du véhicule en cause (PV aud. 2, PV aud. 3 et PV aud. 4). Il est aussi constant que le fils de l'appelant ne conduisait pas cette voiture le jour des faits (PV aud. 3), ni d'ailleurs l'employé [...] entendu en cours d'enquête (PV aud. 4). P.________ peut donc être tenu pour le détenteur et le présumé conducteur du véhicule pris infraction le 22 février 2011. Cela étant, il convient d'examiner s'il existe des éléments permettant de renverser cette présomption. Tel serait le cas si les aveux initiaux du prévenu pouvaient être écartés (TF 6B_157/2011 du 20 septembre 2011 c. 1.2) ou s'il persistait un doute sérieux et irréductible sur l'identité du conducteur (CAPE 20 juin 2011/64). Ces conditions ne sont pas réalisées, pour les motifs exposés ci-après. L'argument fondé sur les aveux forcés est contredit par les déclarations du policier en cause ( [...]) faites sous la foi du serment et en présence du prévenu devant le Procureur le 13 mars 2012. Ce policier a précisé que l'entretien avec P.________ s'était bien déroulé, qu'il lui avait expliqué la procédure, ensuite de quoi le prénommé avait reconnu être le conducteur le jour des faits (PV aud. 5 p. 2). La thèse selon laquelle l'appelant prêtait le véhicule en cause à plusieurs personnes est infirmée par les témoignages concordants au dossier (PV aud. 3 et PV aud. 4) et les indications qu'il a lui-même données au Ministère public lors de son audition du 26 septembre 2011. A cette occasion, l'intéressé a indiqué que la voiture était à la disposition des employés lorsque lui ne l'utilisait pas, mais que c'était rare, et qu'il y avait de fortes chances qu'il ait été au volant au moment de l'infraction (PV aud. 2 p. 2). Le prévenu n'a, par ailleurs, produit aucune liste d'emprunteurs potentiels, et son fils a confirmé que la société ne tenait aucun registre sur l'utilisation de ses véhicules (PV aud. 3 p. 2). On relèvera, enfin, que l'appelant n'a fourni aucune indication sur le lieu où il se trouvait au moment de l'infraction. En définitive, seuls les aveux initiaux de l'intéressé doivent être tenus pour décisifs. C'est ce que retient le jugement attaqué, après avoir considéré l'ensemble des éléments au dossier (jugement p. 6). On ne saurait donc reprocher au premier juge d'être tombé dans l'arbitraire et d'avoir violé la présomption d'innocence, en tant que règle sur l'appréciation des preuves. On peut ainsi confirmer l'état de fait du premier juge selon lequel le prévenu était le conducteur du véhicule flashé en excès de vitesse de 40 km/h, marge de sécurité déduite, le 22 février 2011. L'appel d'P.________ apparaît donc mal fondé sur ce point. Par ce comportement, l'intéressé s'est rendu coupable de violation grave des règles de la circulation routière au sens de l'art. 90 ch. 2 LCR.</w:t>
      </w:r>
    </w:p>
    <w:p>
      <w:r>
        <w:rPr>
          <w:b/>
        </w:rPr>
        <w:t>E. 5</w:t>
      </w:r>
    </w:p>
    <w:p>
      <w:r>
        <w:t>Il reste à examiner la peine à infliger au prévenu au regard de ce qui précède.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 Les condamnations qui ont été éliminées du casier judiciaire ne peuvent plus être utilisées pour l'appréciation de la peine ou l'octroi du sursis dans le cadre d'une nouvelle procédure pénale (ATF 135 IV 87 c. 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droit au sursis s'examine selon les critères posés par l'art. 42 CP, qui ont été rappelés dans l'arrêt publié aux ATF 135 IV 180 c. 2.1. Il y est renvoyé. Le sursis est désormais la règle dont on ne peut s'écarter qu'en présence d'un pronostic défavorable. Il prime en cas d'incertitude (ATF 134 IV 5 c. 4.2.2).</w:t>
      </w:r>
    </w:p>
    <w:p>
      <w:r>
        <w:rPr>
          <w:b/>
        </w:rPr>
        <w:t>E. 5.1.1</w:t>
      </w:r>
    </w:p>
    <w:p>
      <w:r>
        <w:t>A la charge d'P.________, on retiendra qu'il avait l'obligation de se conformer à la signalisation en place, que son dépassement de vitesse est conséquent, et qu'il a persisté à nier l'évidence. Il n'y a pas d'élément à décharge, l'absence d'antécédent judiciaire étant un élément neutre (ATF 136 IV 1). Au vu de ce qui précède et de la faute commise, une peine de 15 jours-amende est adéquate; elle respecte en outre les recommandations édictées par la Conférence des autorités de poursuite pénale de Suisse (CAPS) en matière de circulation routière. La valeur du jour-amende, fixée à 30 fr., tient compte de la situation économique de l'intéressé au moment du jugement (ATF 116 IV 4 c. 3a). Cette peine sera assortie d'un sursis, le pronostic n'étant pas clairement défavorable. Un délai d'épreuve de deux ans s'avère en outre suffisant pour prévenir tout risque de récidive (art. 44 CP).</w:t>
      </w:r>
    </w:p>
    <w:p>
      <w:r>
        <w:rPr>
          <w:b/>
        </w:rPr>
        <w:t>E. 5.1.2</w:t>
      </w:r>
    </w:p>
    <w:p>
      <w:r>
        <w:t>L'art. 42 al. 4 CP prévoit que le juge peut prononcer, en plus du sursis, une peine pécuniaire sans sursis ou une amende selon l'art. 106 CP. Les recommandations précitées précisent, sur la base de la jurisprudence fédérale (ATF 135 IV 188), que cette peine accessoire ne doit en principe pas dépasser le 20 % de la somme des peines comptée en jours, mais doit, dans tous les cas, être fixée à 300 fr. au moins. En l'espèce, une amende de 500 fr.  – convertible en cas de non paiement fautif, en 5 jours de peine privative de liberté de substitution – doit être infligée en tant que sanction immédiate même si elle dépasse le 20 % du cumul des peines compté en jours. Une telle amende est proportionnée à la faute commise (art. 106 CP). Elle est au demeurant nécessaire, au vu de la personnalité de ce prévenu, pour être suffisamment dissuasive (ATF 135 IV 188 c. 3.4.4).</w:t>
      </w:r>
    </w:p>
    <w:p>
      <w:r>
        <w:rPr>
          <w:b/>
        </w:rPr>
        <w:t>E. 5.2</w:t>
      </w:r>
    </w:p>
    <w:p>
      <w:r>
        <w:t>La peine fixée par le premier juge, qui est conforme à ce qui précède, doit donc être confirmée.</w:t>
      </w:r>
    </w:p>
    <w:p>
      <w:r>
        <w:rPr>
          <w:b/>
        </w:rPr>
        <w:t>E. 6</w:t>
      </w:r>
    </w:p>
    <w:p>
      <w:r>
        <w:t>En définitive, l'appel d'P.________ doit être rejeté et le jugement attaqué confirmé.</w:t>
      </w:r>
    </w:p>
    <w:p>
      <w:r>
        <w:rPr>
          <w:b/>
        </w:rPr>
        <w:t>E. 7</w:t>
      </w:r>
    </w:p>
    <w:p>
      <w:r>
        <w:t>Il reste à fixer les frais et les indemnités de seconde instance.</w:t>
      </w:r>
    </w:p>
    <w:p>
      <w:r>
        <w:rPr>
          <w:b/>
        </w:rPr>
        <w:t>E. 7.1</w:t>
      </w:r>
    </w:p>
    <w:p>
      <w:r>
        <w:t>Vu le sort de l'appel, les frais d'appel se montent à 1'690 francs et sont entièrement mis à la charge du prévenu (art. 428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