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119 vom 14. November 2012</w:t>
      </w:r>
    </w:p>
    <w:p>
      <w:r>
        <w:t>VD Tribunal cantonal, 2012-11-14, FR</w:t>
      </w:r>
    </w:p>
    <w:p>
      <w:r>
        <w:rPr>
          <w:b/>
        </w:rPr>
        <w:t xml:space="preserve">Quelle: </w:t>
      </w:r>
      <w:r>
        <w:t>https://mcp.opencaselaw.ch/entscheid/vd_findinfo_Jug___2013___119</w:t>
      </w:r>
    </w:p>
    <w:p>
      <w:r>
        <w:t>FR: VD_FINDINFO Jug / 2013 / 119 du 14 novembre 2012</w:t>
      </w:r>
    </w:p>
    <w:p>
      <w:r>
        <w:t>IT: VD_FINDINFO Jug / 2013 / 119 del 14 novembre 2012</w:t>
      </w:r>
    </w:p>
    <w:p>
      <w:pPr>
        <w:pStyle w:val="Heading2"/>
      </w:pPr>
      <w:r>
        <w:t>Regeste</w:t>
      </w:r>
    </w:p>
    <w:p>
      <w:r>
        <w:t>PLAINTE PÉNALE, FRAIS DE LA PROCÉDURE, ACTION PÉNALE | 33 CP, 329 CPP (CH), 426 al. 2 CPP (CH)</w:t>
      </w:r>
    </w:p>
    <w:p>
      <w:pPr>
        <w:pStyle w:val="Heading2"/>
      </w:pPr>
      <w:r>
        <w:t>Erwägungen</w:t>
      </w:r>
    </w:p>
    <w:p>
      <w:r>
        <w:rPr>
          <w:b/>
        </w:rPr>
        <w:t>E. 1</w:t>
      </w:r>
    </w:p>
    <w:p>
      <w:r>
        <w:t>Interjeté dans les formes et délais légaux (art. 399 CPP; Code de procédure pénale suisse du 5 octobre 2007, RS 312.0) contre le jugement d'un tribunal ayant clôt la procédure (art. 398 al. 1 CPP), l'appel de A.D.________ est recevable. Il y a lieu d'entrer en matière.</w:t>
      </w:r>
    </w:p>
    <w:p>
      <w:r>
        <w:rPr>
          <w:b/>
        </w:rPr>
        <w:t>E. 2</w:t>
      </w:r>
    </w:p>
    <w:p>
      <w:r>
        <w:t>L'art. 33 al. 1 CP pose que l’ayant droit peut retirer sa plainte tant que le jugement de deuxième instance cantonale n’a pas été prononcé. En l'espèce, la procédure pénale est définitivement close par le retrait de plainte intervenu devant la cour de céans, l'infraction dénoncée ne se poursuivant que sur plainte (art. 123 al. 1 CP). Il y a lieu de prendre acte de la transaction intervenue et de mettre fin aux poursuites pénales.</w:t>
      </w:r>
    </w:p>
    <w:p>
      <w:r>
        <w:rPr>
          <w:b/>
        </w:rPr>
        <w:t>E. 3</w:t>
      </w:r>
    </w:p>
    <w:p>
      <w:r>
        <w:t>Il reste à statuer sur les frais.</w:t>
      </w:r>
    </w:p>
    <w:p>
      <w:r>
        <w:rPr>
          <w:b/>
        </w:rPr>
        <w:t>E. 3.1</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 retrait de plainte, comme en l'espèce, s'apparente d'un point de vue procédural à un classement. En ce sens, l'art. 426 al. 2 CPP est susceptible de s'appliquer dans le cadre d'un retrait de plainte pour une infraction poursuivie sur plainte (TF 6B_87/2012 du 27 avril 2012, c. 1.1 et les références citées).</w:t>
      </w:r>
    </w:p>
    <w:p>
      <w:r>
        <w:rPr>
          <w:b/>
        </w:rPr>
        <w:t>E. 3.2</w:t>
      </w:r>
    </w:p>
    <w:p>
      <w:r>
        <w:t>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ch. 2 CEDH (Convention du 4 novembre 1950 de sauvegarde des droits de l’homme et des libertés fondamentales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 5.1.2)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op. cit.).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op. cit. , et réf.). En outre, le juge doit fonder sa décision sur des faits incontestés ou déjà clairement établis (ATF 112 Ia 371 c. 2a; TF 6B_87/2012 du 27 avril 2012 c. 1. 2, op. cit.).</w:t>
      </w:r>
    </w:p>
    <w:p>
      <w:r>
        <w:rPr>
          <w:b/>
        </w:rPr>
        <w:t>E. 3.3</w:t>
      </w:r>
    </w:p>
    <w:p>
      <w:r>
        <w:t>En l'espèce, A.D.________ a agité une béquille dont il a heurté K.________ en le blessant à la main de manière à provoquer une courte incapacité de travail. Quelle qu’ait pu être la douleur endurée par l'intéressé, un tel comportement à l'égard du personnel soignant est inadmissible. En agissant de la sorte, A.D.________ a violé une règle légale de comportement d'une manière qui engage sa responsabilité civile. Il admet sa faute puisqu’il a présenté ses excuses au plaignant. Ses agissements sont l'origine de la plainte d'K.________, soit de l'ouverture de la présente procédure pénale. Il n’échappe à une condamnation que grâce au retrait de plainte.</w:t>
      </w:r>
    </w:p>
    <w:p>
      <w:r>
        <w:rPr>
          <w:b/>
        </w:rPr>
        <w:t>E. 3.4</w:t>
      </w:r>
    </w:p>
    <w:p>
      <w:r>
        <w:t>Vu ce qui précède, A.D.________ doit être condamné aux frais de première et seconde instance. Le montant mis à sa charge par le premier juge (2'555 fr. ) se rapporte à 13 pages de procès-verbal d'instruction à 75 fr. la page, 880 fr. de frais d'arrêts et 700 fr. pour un demi jour d'audience. Il ne prête pas le flanc à la critique et doit être confirmé. Les frais de la présente procédure mis à la charge de l'intéressé se montent à 950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