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91 vom 12. Oktober 2011</w:t>
      </w:r>
    </w:p>
    <w:p>
      <w:r>
        <w:t>VD Tribunal cantonal, 2011-10-12, FR</w:t>
      </w:r>
    </w:p>
    <w:p>
      <w:r>
        <w:rPr>
          <w:b/>
        </w:rPr>
        <w:t xml:space="preserve">Quelle: </w:t>
      </w:r>
      <w:r>
        <w:t>https://mcp.opencaselaw.ch/entscheid/vd_findinfo_Jug___2012___91</w:t>
      </w:r>
    </w:p>
    <w:p>
      <w:r>
        <w:t>FR: VD_FINDINFO Jug / 2012 / 91 du 12 octobre 2011</w:t>
      </w:r>
    </w:p>
    <w:p>
      <w:r>
        <w:t>IT: VD_FINDINFO Jug / 2012 / 91 del 12 ottobre 2011</w:t>
      </w:r>
    </w:p>
    <w:p>
      <w:pPr>
        <w:pStyle w:val="Heading2"/>
      </w:pPr>
      <w:r>
        <w:t>Regeste</w:t>
      </w:r>
    </w:p>
    <w:p>
      <w:r>
        <w:t>INDEMNITÉ{EN GÉNÉRAL}, ACQUITTEMENT | 429 al. 1 let. a CPP (CH), 429 al. 2 CPP (CH)</w:t>
      </w:r>
    </w:p>
    <w:p>
      <w:pPr>
        <w:pStyle w:val="Heading2"/>
      </w:pPr>
      <w:r>
        <w:t>Erwägungen</w:t>
      </w:r>
    </w:p>
    <w:p>
      <w:r>
        <w:rPr>
          <w:b/>
        </w:rPr>
        <w:t>E. 1</w:t>
      </w:r>
    </w:p>
    <w:p>
      <w:r>
        <w:t>Suivant l'art. 398 al. 1 CPP, l'appel est recevable contre les jugements des tribunaux de première instance qui ont clos tout ou partie de la procédure. 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c'est dans le cadre du jugement au fond que le premier juge aurait dû examiner d'office les prétentions du prévenu partiellement libéré (art. 429 al. 2 CPP). De son côté, J.________ aurait dû faire appel du jugement l'acquittant partiellement s'il estimait qu'il aurait dû être indemnisé d'office du chef de ses frais de défense au remboursement desquels il n'a pas conclu. Cela étant, comme le premier juge est entré en matière sur les prétentions formulées après le jugement et qu'il a rendu une ordonnance susceptible de recours, le principe de la bonne foi (art. 3 al. 2 let. a CPP) impose de traiter cet appel. Par ailleurs, dans la mesure où la décision attaquée a implicitement la portée d'un prononcé rectificatif (art. 83 al. 1 CPP), faisant suite à un jugement par hypothèse incomplet, elle n'apparaît pas d'emblée nulle. Interjeté dans le délai légal (art. 399 al. 1 CPP) et par une partie ayant qualité pour le faire (art. 382 al. 1 CPP), l'appel interjeté par J.________ est recevable. Il y a donc lieu d'entrer en matière sur le fond.</w:t>
      </w:r>
    </w:p>
    <w:p>
      <w:r>
        <w:rPr>
          <w:b/>
        </w:rPr>
        <w:t>E. 2</w:t>
      </w:r>
    </w:p>
    <w:p>
      <w:r>
        <w:t>J.________ estime avoir droit au versement d'une indemnité au sens de l'art. 429 CPP.</w:t>
      </w:r>
    </w:p>
    <w:p>
      <w:r>
        <w:rPr>
          <w:b/>
        </w:rPr>
        <w:t>E. 2.1</w:t>
      </w:r>
    </w:p>
    <w:p>
      <w:r>
        <w:t>Aux termes de l'art. 429 al. 1 let. a CPP, si le prévenu est acquitté totalement ou en partie ou s'il bénéficie d'une ordonnance de classement, il a notamment droit à une indemnité pour les dépenses occasionnées par l'exercice raisonnable de ses droits de procédure. L'autorité pénale examine d'office les prétentions du prévenu. Elle peut enjoindre à celui-ci de les chiffrer et de les justifier (al. 2). En l'occurrence, assisté d'un avocat, J.________ devait présenter et motiver sa proposition d'indemnisation au terme de la procédure probatoire de première instance (art. 346 al. 1 CPP). Le juge n'avait pas à attirer son attention sur ses droits compte tenu de la présence de son défenseur (art. 102 al. 2 CPP). Toutefois, on laissera en l'état ouverte la question de savoir si la passivité de la partie la prive de toute réparation, alors que l'art. 429 al. 2 CPP réserve un examen d'office des prétentions du prévenu.</w:t>
      </w:r>
    </w:p>
    <w:p>
      <w:r>
        <w:rPr>
          <w:b/>
        </w:rPr>
        <w:t>E. 2.2</w:t>
      </w:r>
    </w:p>
    <w:p>
      <w:r>
        <w:t>La base légale fondant un droit à des dommages et intérêts et à une réparation du tort moral a été créée dans le sens d'une responsabilité causale. L'Etat doit réparer la totalité du dommage qui présente un lien de causalité avec la procédure pénale au sens du droit de la responsabilité civile (Message du Conseil fédéral relatif à l'unification du droit de la procédure pénale du 21 décembre 2005, FF 2006 II 1057 ss, spéc. 1313).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 L'indemnisation des frais d'avocat ne se limite pas aux cas de défense obligatoire, ni à ceux où le bénéfice de la défense d'office volontaire eût été envisageable si le prévenu était indigent (Mizel/Rétornaz, in: Commentaire romand, Code de procédure pénale suisse, Bâle 2011, n. 31 ad art. 429 CPP). Les frais de défense couvrent également les débours, tels que photocopies et frais de port (Mizel/Rétornaz, op. cit., n. 36 ad art. 429 CPP). Il y a notamment acquittement partiel ouvrant la voie à l'indemnisation lorsqu'une charge est abandonnée en concours réel avec d'autres donnant lieu à condamnation (Mizel/Rétornaz, op. cit., n. 15 ad art. 429 CPP).</w:t>
      </w:r>
    </w:p>
    <w:p>
      <w:r>
        <w:rPr>
          <w:b/>
        </w:rPr>
        <w:t>E. 2.3</w:t>
      </w:r>
    </w:p>
    <w:p>
      <w:r>
        <w:t>En l'espèce, l'accusation du délit de violation grave aux règles de la circulation, subsidiairement l'accusation de contravention de violation simple des mêmes règles, a été abandonnée, alors que trois autres délits, soit ivresse au volant qualifiée, opposition ou dérobade aux mesures de contrôle et violation des devoirs en cas d'accident, ont fondé la condamnation. L'acquittement partiel n'a donc porté que sur une proportion réduite, soit sur le quart, des charges initiales. L'appelant soutient toutefois avoir consacré le 90%, voire même 50 heures sur 53, des frais de défense engagés à obtenir cet acquittement partiel. On peut se dispenser d'examiner à ce stade la question de savoir si le temps de travail allégué correspond à un exercice raisonnable des droits de procédure, même si à première vue le nombre d'heures de travail annoncé paraît disproportionné par rapport à celui annoncé par le défenseur d'office de Q.________ de 25 heures hors audience (cf. jgt., p. 39 et liste d'opération au dossier). A en juger par le contenu des écritures du conseil de l'appelant figurant au dossier, la question du déroulement de l'accident a effectivement constitué un cheval de bataille, notamment sous la forme d'un recours au Tribunal d'accusation et de réquisitions de preuves. Toutefois, les autres aspects de la défense de l'appelant qui revêtaient une importance certaine et qui ne se réduisaient pas, à moins d'insuffisance non établie, à contester certains faits n'ont en effet, sauf déraison, pas été relégués à une portion aussi congrue que celle alléguée.</w:t>
      </w:r>
    </w:p>
    <w:p>
      <w:r>
        <w:rPr>
          <w:b/>
        </w:rPr>
        <w:t>E. 2.4</w:t>
      </w:r>
    </w:p>
    <w:p>
      <w:r>
        <w:t>L'art. 430 al. 1 let. a CPP prévoit la possibilité de réduire ou de refuser l'indemnité lorsque le prévenu a provoqué illicitement et fautivement l'ouverture de la procédure ou en a rendu plus difficile la conduite. Selon le message du Conseil fédéral relatif au Code de procédure pénale suisse (FF 2005 1313), en règle générale, l'obligation de supporter les frais et l'allocation d'une indemnité vont s'exclure mutuellement, la question de l'acquittement partiel étant toutefois réservée. Ainsi, le Tribunal fédéral a considéré que si les frais judiciaires sont mis à la charge de la partie qui succombe, il ne lui est en règle générale pas alloué de dépens (ATF 137 IV 352 c. 2.4.2). La réduction de l'indemnité pour faute concomitante du prévenu est le pendant de la mise à sa charge des frais de procédure (Mizel/Rétornaz, op. cit., n. 2 ad art. 430 CPP). A cet égard, la doctrine souligne que les frais d'une procédure classée ou ayant donné lieu à un acquittement peuvent être supportés par le prévenu, s'il a, de manière illicite ou fautive, provoqué l'ouverture de celle-ci. Il faut, pour cela, que le prévenu ait adopté un comportement fautif et reprochable, non sous l'angle pénal du terme, mais au regard du droit civil. Le comportement fautif du prévenu doit être à l'origine de l'ouverture de l'enquête pénale. Il faut que le prévenu ait clairement violé une norme de comportement, écrite ou non écrite, résultant de l'ordre juridique suisse dans son ensemble pour permettre une application analogique de l'art. 41 CO (Loi fédérale du 30 mars 1911 complétant le code civil suisse, RS 220). La faute exigée s'apprécie selon des critères objectifs (Chapuis, in: Commentaire romand, Code de procédure pénale suisse, op. cit., n. 2 ad art. 426 CPP).</w:t>
      </w:r>
    </w:p>
    <w:p>
      <w:r>
        <w:rPr>
          <w:b/>
        </w:rPr>
        <w:t>E. 2.5</w:t>
      </w:r>
    </w:p>
    <w:p>
      <w:r>
        <w:t>Dans le cas particulier, l'appelant a été définitivement condamné à la totalité des frais lui revenant, y compris donc ceux directement liés à l'action pénale portant sur l'accident, ce qu'il n'a pas contesté en faisant appel. Comme comportement fautif, le premier juge a retenu la mise en danger d'autrui et le risque accru d'accident induit par la conduite d'un véhicule automobile en étant pris de boisson, ainsi que le départ précipité des lieux de l'accident ayant impliqué un choc violent entre véhicules. Il s'agit en effet là de violation de normes comportementales fondamentales imposant les devoirs civils élémentaires, premièrement, de ne pas exposer les autres à un danger, ici concret, deuxièmement, de prêter secours lorsqu'on est impliqué dans un accident et, troisièmement, de ne pas se soustraire à ses responsabilités au détriment d'éventuels lésés. Dans le contexte de cet accident, l'alcoolisation et la fuite d'un des deux conducteurs impliqués imposaient objectivement de vérifier par une enquête pénale son rôle dans l'accident, ce qui impliquaient donc l'ouverture et l'aboutissement de la procédure pénale. Il se justifie donc de se rallier à la position du premier juge et, en application de l'art. 430 al. 1 let. a CPP, d'exclure toute indemnisation des frais de défense engagés pour aboutir à la libération d'un chef d'accusation sur quatre, l'ouverture de la procédure ayant été provoquée illicitement et fautivement sans qu'on puisse en isoler artificiellement les faits relatifs au déroulement de l'accident proprement dit.</w:t>
      </w:r>
    </w:p>
    <w:p>
      <w:r>
        <w:rPr>
          <w:b/>
        </w:rPr>
        <w:t>E. 2.6</w:t>
      </w:r>
    </w:p>
    <w:p>
      <w:r>
        <w:t>Au vu de ce qui précède, le grief, mal fondé, doit être rejeté.</w:t>
      </w:r>
    </w:p>
    <w:p>
      <w:r>
        <w:rPr>
          <w:b/>
        </w:rPr>
        <w:t>E. 3</w:t>
      </w:r>
    </w:p>
    <w:p>
      <w:r>
        <w:t>En conclusion, l'appel doit être rejeté et l'ordonnance attaquée confirmée. Vu l'issue de la cause, les frais d'appel doivent être mis à la charge de J.________ (art. 428 al. 1 CPP) et il n'y a pas lieu de lui allouer une indemnité pour ses frais de défense en 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