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71 vom 1. März 2012</w:t>
      </w:r>
    </w:p>
    <w:p>
      <w:r>
        <w:t>VD Tribunal cantonal, 2012-03-01, FR</w:t>
      </w:r>
    </w:p>
    <w:p>
      <w:r>
        <w:rPr>
          <w:b/>
        </w:rPr>
        <w:t xml:space="preserve">Quelle: </w:t>
      </w:r>
      <w:r>
        <w:t>https://mcp.opencaselaw.ch/entscheid/vd_findinfo_Jug___2012___71</w:t>
      </w:r>
    </w:p>
    <w:p>
      <w:r>
        <w:t>FR: VD_FINDINFO Jug / 2012 / 71 du 1 mars 2012</w:t>
      </w:r>
    </w:p>
    <w:p>
      <w:r>
        <w:t>IT: VD_FINDINFO Jug / 2012 / 71 del 1 marzo 2012</w:t>
      </w:r>
    </w:p>
    <w:p>
      <w:pPr>
        <w:pStyle w:val="Heading2"/>
      </w:pPr>
      <w:r>
        <w:t>Regeste</w:t>
      </w:r>
    </w:p>
    <w:p>
      <w:r>
        <w:t>RÉVISION{DÉCISION} | 410 al. 1 let. a CPP (CH), 410 CPP (CH)</w:t>
      </w:r>
    </w:p>
    <w:p>
      <w:pPr>
        <w:pStyle w:val="Heading2"/>
      </w:pPr>
      <w:r>
        <w:t>Erwägungen</w:t>
      </w:r>
    </w:p>
    <w:p>
      <w:r>
        <w:rPr>
          <w:b/>
        </w:rPr>
        <w:t>E. 1.1</w:t>
      </w:r>
    </w:p>
    <w:p>
      <w:r>
        <w:t>La requête de révision a été déposée le 2 février 2012 contre une ordonnance pénale rendue en 2011. Partant, c’est le Code de procédure pénale du 7 octobre 2007, entré en vigueur le 1 er janvier 2011 (ci-après : CPP; RS 312.0) qui s’applique tant à la procédure qu’aux motifs de la révision (TF 6B 310/2011 du 20 juin 2011 c. 1.1).</w:t>
      </w:r>
    </w:p>
    <w:p>
      <w:r>
        <w:rPr>
          <w:b/>
        </w:rPr>
        <w:t>E. 1.2</w:t>
      </w:r>
    </w:p>
    <w:p>
      <w:r>
        <w:t>W.________ ayant été condamnée par l’ordonnance litigieuse, elle a un intérêt juridiquement protégé à en demander la révision. Motivée, la demande de révision est valide en la forme (cf. l’art. 411 al. 1 CPP). La juridiction d’appel est compétente pour statuer sur la demande de révision (art. 21 al. 1 let. b CPP).</w:t>
      </w:r>
    </w:p>
    <w:p>
      <w:r>
        <w:rPr>
          <w:b/>
        </w:rPr>
        <w:t>E. 2.1.1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(Message du Conseil fédéral relatif à l’unification du droit de la procédure pénale du 21 décembre 2005, FF 2006 II 1057 ss, spéc: 1303; TF 6B_310/2011 du 20 juin 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(TF 6B_310/2011 du 20 juin 2011 c. 1.2; ATF 130 IV 72 c. 1).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(ATF 130 IV 72 c. 2.3). II n’y a pas de motif de revenir sur cette jurisprudence qui s’applique aussi à une procédure de révision régie par le CPP (TF 6B_310/2011 du 20 juin 2011 c. 1.3).</w:t>
      </w:r>
    </w:p>
    <w:p>
      <w:r>
        <w:rPr>
          <w:b/>
        </w:rPr>
        <w:t>E. 2.1.2</w:t>
      </w:r>
    </w:p>
    <w:p>
      <w:r>
        <w:t>L'art. 410 al. 1 let. c CPP traite de la révision pour cause d'acte punissable ( revisio propter falsa ). Selon cette disposition, la révision peut être demandée "s’il est établi dans une autre procédure pénale que le résultat de la procédure a été influencé par une infraction". Cette infraction n'a pas besoin d'être constatée par un jugement pénal. Tel est notamment le cas lorsque l'infraction est prescrite ou lorsque le prévenu est décédé. Le juge doit toutefois être convaincu de la commission de l'infraction (Marc Rémy, in Commentaire romand, Code de procédure pénale suisse, Bâle 2011, n. 12 ad. art. 410 CPP, p. 1823).</w:t>
      </w:r>
    </w:p>
    <w:p>
      <w:r>
        <w:rPr>
          <w:b/>
        </w:rPr>
        <w:t>E. 2.2</w:t>
      </w:r>
    </w:p>
    <w:p>
      <w:r>
        <w:t>. Au titre de motif de révision au sens de l'art, 410 al.1 let. a CPP, la requérante explique ne pas être l’auteur de l’infraction retenue à son encontre. Elle affirme qu’elle était au travail au moment des faits, qu’elle a ainsi voulu assumer la responsabilité à la place du véritable auteur de l’infraction, ce dernier l’ayant pressée de le faire, compte tenu de ses lourds antécédents et elle-même n’ayant pas eu la force de réagir en raison de ses troubles dépressifs. La procédure pénale qui a abouti à l’ordonnance de condamnation concernait un excès de vitesse commis au moyen d’un véhicule automobile immatriculé VD 255948. L’identité du conducteur n’est pas un élément de fait inconnu au sens de l’art. 410 al. 1 let. a CPP, lequel serait nouvellement parvenu à la connaissance de la requérante. En effet, il ne pouvait échapper à cette dernière que cet élément était de nature à jouer un rôle déterminant quant à l’infraction reprochée. Par ailleurs, les enquêteurs ont précisément instruit la question de savoir si la requérante reconnaissait les faits et si elle était bien la conductrice au volant lors de la commission de l’infraction. De plus, la requérante n’avait aucune raison légitime de taire de tels faits et aurait aisément pu les révéler dans une procédure ordinaire mise en oeuvre par une simple opposition à l’ordonnance de condamnation. Il en découle que sa demande de révision doit être qualifiée d’abusive, conformément à la jurisprudence précitée. Les conditions d’une révision au sens de l'art. 410 al. 1 let. a CPP ne sont, dès lors, manifestement pas réunies.</w:t>
      </w:r>
    </w:p>
    <w:p>
      <w:r>
        <w:rPr>
          <w:b/>
        </w:rPr>
        <w:t>E. 2.3</w:t>
      </w:r>
    </w:p>
    <w:p>
      <w:r>
        <w:t>Au titre de motif de révision au sens de l'art. 410 al.1 let. c CPP la requérante invoque également qu'elle aurait induit la justice en erreur. Elle n'apporte cependant aucun élément permettant à la Cour de céans d'être convaincue de la commission d'une telle infraction, pas même l'identité du conducteur qui l'aurait persuadée d'assumer sa faute. Ce moyen n'est donc pas davantage pertinent.</w:t>
      </w:r>
    </w:p>
    <w:p>
      <w:r>
        <w:rPr>
          <w:b/>
        </w:rPr>
        <w:t>E. 3</w:t>
      </w:r>
    </w:p>
    <w:p>
      <w:r>
        <w:t>En conclusion, la demande de révision doit être rejetée.</w:t>
      </w:r>
    </w:p>
    <w:p>
      <w:r>
        <w:rPr>
          <w:b/>
        </w:rPr>
        <w:t>E. 4</w:t>
      </w:r>
    </w:p>
    <w:p>
      <w:r>
        <w:t>Vu l’issue de la cause, les frais de révision (art. 21 TFJP [Tarif des frais judiciaires pénaux du 28 septembre 2010, RSV 312.03.1], par renvoi de l’art. 22 TFJP) sont mis à la charge de la requérante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