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53 vom 13. Oktober 2011</w:t>
      </w:r>
    </w:p>
    <w:p>
      <w:r>
        <w:t>VD Tribunal cantonal, 2011-10-13, FR</w:t>
      </w:r>
    </w:p>
    <w:p>
      <w:r>
        <w:rPr>
          <w:b/>
        </w:rPr>
        <w:t xml:space="preserve">Quelle: </w:t>
      </w:r>
      <w:r>
        <w:t>https://mcp.opencaselaw.ch/entscheid/vd_findinfo_Jug___2012___53</w:t>
      </w:r>
    </w:p>
    <w:p>
      <w:r>
        <w:t>FR: VD_FINDINFO Jug / 2012 / 53 du 13 octobre 2011</w:t>
      </w:r>
    </w:p>
    <w:p>
      <w:r>
        <w:t>IT: VD_FINDINFO Jug / 2012 / 53 del 13 ottobre 2011</w:t>
      </w:r>
    </w:p>
    <w:p>
      <w:pPr>
        <w:pStyle w:val="Heading2"/>
      </w:pPr>
      <w:r>
        <w:t>Regeste</w:t>
      </w:r>
    </w:p>
    <w:p>
      <w:r>
        <w:t>TENTATIVE{DROIT PÉNAL}, INSTIGATION, ASSASSINAT, INDUCTION DE LA JUSTICE EN ERREUR, REPENTIR SINCÈRE, ATTÉNUATION DE LA PEINE | 112 CP, 19 al. 2 CP, 24 CP, 48 let. d CP, 48a CP, 49 ch. 1 CP</w:t>
      </w:r>
    </w:p>
    <w:p>
      <w:pPr>
        <w:pStyle w:val="Heading2"/>
      </w:pPr>
      <w:r>
        <w:t>Erwägungen</w:t>
      </w:r>
    </w:p>
    <w:p>
      <w:r>
        <w:rPr>
          <w:b/>
        </w:rPr>
        <w:t>E. 1.1</w:t>
      </w:r>
    </w:p>
    <w:p>
      <w:r>
        <w:t>Selon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En l’occurrence, interjeté dans les formes et délais légaux par une partie ayant qualité pour le faire (art. 382 al. 1 CPP) et contre un jugement d’un tribunal de première instance ayant clos la procédure (art. 398 al. 1 CPP), l'appel interjeté par P.________ est recevable. Il y a donc lieu d'entrer en matière sur le fond.</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P.________ conteste l’appréciation des preuves et l’établissement des faits retenus par les premiers juges.</w:t>
      </w:r>
    </w:p>
    <w:p>
      <w:r>
        <w:rPr>
          <w:b/>
        </w:rPr>
        <w:t>E. 2.1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2.2</w:t>
      </w:r>
    </w:p>
    <w:p>
      <w:r>
        <w:t>L'appelante soutient que W.________ l'a menacée et que le comportement actif et les pressions de ce dernier ont eu des conséquences sur son attitude. Elle explique que W.________ est allé jusqu’à la menacer, lui indiquant que les personnes contactées étaient armées et pouvaient s’en prendre à elle ou à sa famille et qu’elles exigeaient 5'000 fr. immédiatement pour être dédommagées d’un déplacement inutile. W.________ a contesté l’existence de telles menaces. Les premiers juges ont retenu la version de ce prévenu, au motif que le relevé des sms envoyés par l'appelante sur le téléphone portable de W.________ démontrait à l’évidence que l’intéressée n’avait jamais manifesté la moindre crainte. Cette appréciation selon laquelle il n’y aurait pas eu de menaces ne prête pas le flanc à la critique. En effet, d’une part, les sms échangés entre les deux protagonistes confortent la version donnée par W.________ et le fait que la prévenue a fait preuve d’une volonté tenace et constante pour tenter de mener à bien son projet criminel. On relève notamment qu'elle a repoussé un rendez-vous initialement fixé le 12 novembre 2008 à l'occasion duquel elle devait remettre à W.________ un montant de 10'000 fr., au motif qu'elle devait accompagner sa fille chez le dentiste. Cela démontre à l'évidence qu'elle ne se sentait pas menacée. D’autre part, l’appelante a même cherché à négocier le prix de l’opération, puis à obtenir un pistolet avec un silencieux pour faire elle-même le travail, éléments qui tendent à démontrer toute absence de crainte de la part de l’intéressée. Certes, conformément au témoignage de G.________, P.________ et W.________ se tenaient sous pression mutuelle, car la première souhaitait avoir une suite et relançait le second pour savoir où il en était et ce dernier avait parfaitement réalisé la source financière que représentait son interlocutrice. Reste que ces pressions mutuelles ne peuvent en aucun cas être comparées à des menaces et ne modifient en rien la ferme volonté et l’intense persévérance de l’appelante. En effet, P.________ a elle-même souvent relancé W.________. De plus, à aucun moment et alors que les transactions avec W.________ ont tout de même duré près de deux mois, elle n’a fait marche arrière, ni même faibli dans sa volonté. Ainsi, même les tentatives de dissuasion du passage à l’acte, que ce soit par B.F.________ ou sa propre mère, tout comme les difficultés rencontrées pour rassembler les 50'000 fr., n’ont eu aucun effet dissuasif sur l’appelante.</w:t>
      </w:r>
    </w:p>
    <w:p>
      <w:r>
        <w:rPr>
          <w:b/>
        </w:rPr>
        <w:t>E. 2.3</w:t>
      </w:r>
    </w:p>
    <w:p>
      <w:r>
        <w:t>L’appelante conteste que le conflit qui l’opposait à A.F.________ était d’une relative banalité. Elle explique qu’elle se sentait humiliée et craintive dans sa relation de couple et qu’elle en ressentait une grande fragilité. Le Tribunal correctionnel a nié que P.________ ait été la victime d’un tyran domestique et même qu’elle ait été dans une situation désespérée. Il a, en définitive, considéré que le conflit entre époux était d’une relative banalité et que le motif à l’origine de l’acte, soit le conflit conjugal, était inconsistant. Cette appréciation doit être suivie. Le couple connaissait effectivement des difficultés conjugales centrées principalement autour de la gestion de l’argent. Reste qu’il n’y a jamais eu échange de coups et que les disputes entre époux sont restées exclusivement verbales. De plus, si P.________ a pu entendre des propos humiliants ou se sentir humiliée, ce qui n’est pas nié, elle n’était elle-même pas en reste. En effet, tant A.F.________ que la fille du couple, C.F.________, ont confirmé la capacité de P.________ à rétorquer elle-même par des insultes. Par ailleurs, cette dernière avait bien d’autres issues que l’homicide si la poursuite du lien conjugal lui était devenue insupportable. Elle aurait eu notamment la possibilité de quitter le domicile conjugal, ce qu’elle était capable de faire comme elle l’a démontré en 1999, ou de demander la séparation ou le divorce. L’expert a également appuyé le fait que la relation conjugale n’était probablement pas d’une violence ou d’une terreur telle qu’on ne puisse envisager d’autres solutions que le meurtre. Il a relevé qu’il existait une complète incohérence entre la mésentente conjugale et la solution imaginée. Il a aussi souligné que les troubles de la personnalité avaient influencé le comportement général de P.________ et donné lieu à des troubles relativement mineurs du comportement, comme par exemple ses rapports à l’argent un peu immatures, sa tendance au travestissement de la réalité et à l’évitement de la confrontation. Par conséquent, le ressenti de P.________ s'agissant de sa relation conflictuelle avec son époux fait partie de sa pathologie, ce ressenti constituant au demeurant un facteur atténuant de la peine (cf. infra consid. 4).</w:t>
      </w:r>
    </w:p>
    <w:p>
      <w:r>
        <w:rPr>
          <w:b/>
        </w:rPr>
        <w:t>E. 2.4</w:t>
      </w:r>
    </w:p>
    <w:p>
      <w:r>
        <w:t>L’appelante reproche au tribunal de première instance de ne pas avoir retenu que ses regrets étaient sincères. Certes, P.________ a exprimé, tant aux débats de première instance qu'en appel, des remords dont a également fait part la psychologue C.________. Reste que ces remords et excuses paraissent davantage être de circonstances et peu sincères. En effet, l’appelante a persévéré – encore aux débats d'appel - à se poser comme victime, plus particulièrement de W.________, dans la mesure où elle a persisté à alléguer des menaces de la part de ce dernier et de son ex-époux. De plus, elle a mentionné, à plusieurs reprises, qu’elle n’était pas elle-même au moment des faits. Par ailleurs, la brièveté de la thérapie entreprise avec C.________ ne permet pas davantage de constater l’existence d’un repentir sincère. Enfin, l’expert a lui-même relevé chez l’expertisée des moments de froideur affective, voire de dysphorie ainsi que des moyens de défenses archaïques telles que le déni et le clivage, mis en place par P.________. Ainsi, il existe bien des excuses et des regrets dont il convient de tenir compte à décharge dans le cadre de la fixation de la peine ; il ne s’agit toutefois pas d’un comportement particulièrement méritoire et désintéressé de la part de l’appelante (cf. infra consid. 4.1.3 et 4.2.2).</w:t>
      </w:r>
    </w:p>
    <w:p>
      <w:r>
        <w:rPr>
          <w:b/>
        </w:rPr>
        <w:t>E. 2.5</w:t>
      </w:r>
    </w:p>
    <w:p>
      <w:r>
        <w:t>Au vu de ce qui précède, l'état de fait retenu par les premiers juges n'est ni incomplet, ni erroné. Ce grief, mal fondé, doit être rejeté.</w:t>
      </w:r>
    </w:p>
    <w:p>
      <w:r>
        <w:rPr>
          <w:b/>
        </w:rPr>
        <w:t>E. 3</w:t>
      </w:r>
    </w:p>
    <w:p>
      <w:r>
        <w:t>L’appelante soutient que le comportement qui lui est reproché est constitutif de tentative d’instigation à meurtre, et non de tentative d’instigation à assassinat.</w:t>
      </w:r>
    </w:p>
    <w:p>
      <w:r>
        <w:rPr>
          <w:b/>
        </w:rPr>
        <w:t>E. 3.1</w:t>
      </w:r>
    </w:p>
    <w:p>
      <w:r>
        <w:t>Selon l'art. 112 CP, il y a assassinat si l'auteur a tué avec une absence particulière de scrupules, notamment si son mobile, son but ou sa façon d'agir est particulièrement odieux. Il s'agit d'une forme qualifiée d'homicide intentionnel, qui se distingue du meurtre ordinaire (art. 111 CP) par le caractère particulièrement répréhensible de l'acte. L'absence particulière de scrupules suppose une faute spécialement lourde et déduite exclusivement de la commission de l'acte; pour la caractériser l'art. 112 CP évoque le cas où les mobiles, le but ou la façon d'agir de l'auteur sont hautement répréhensibles, mais cet énoncé n'est pas exhaustif. Les mobiles de l'auteur sont particulièrement odieux lorsqu'il tue pour obtenir une rémunération, pour voler sa victime ou lorsque le mobile apparaît futile, soit lorsqu'il tue pour se venger, sans motif sérieux, ou encore pour une broutille. Son but est particulièrement odieux lorsqu'il agit pour éliminer un témoin gênant ou une personne qui l'entrave dans la commission d'une infraction. Quant à sa façon d'agir, elle est particulièrement odieuse s'il fait preuve de cruauté, prenant plaisir à faire souffrir ou à tuer sa victime. Il ne s'agit toutefois là que d'exemples destinés à illustrer la notion; il n'est donc pas nécessaire que l'une de ces hypothèses soit réalisée. On ne saurait cependant conclure à l'existence d'un assassinat dès que l'on distingue, dans un cas d'espèce, l'un ou l'autre élément qui lui confère une gravité particulière; il faut au contraire procéder à une appréciation d'ensemble pour dire si l'acte, examiné sous toutes ses facettes, donne à l'auteur les traits caractéristiques de l'assassin. Tel est notamment le cas s'il ressort des circonstances de l'acte que son auteur a fait preuve du mépris le plus complet pour la vie d'autrui. Alors que le meurtrier agit pour des motifs plus ou moins compréhensibles, généralement dans une grave situation conflictuelle, l'assassin est une personne qui agit de sang froid, sans scrupules, qui démontre un égoïsme primaire et odieux, avec une absence quasi totale de tendances sociales, et qui, dans le but de poursuivre ses propres intérêts, ne tient aucunement compte de la vie d'autrui. Chez l'assassin, l'égoïsme l'emporte en général sur toute autre considération; il est souvent prêt à sacrifier, pour satisfaire des besoins égoïstes, un être humain dont il n'a pas eu à souffrir et fait preuve d'un manque complet de scrupules et d'une grande froideur affective. La destruction de la vie d'autrui est toujours d'une gravité extrême, mais, comme le montre la différence de peine, il faut, pour retenir la qualification d'assassinat, que la faute de l'auteur, par son caractère particulièrement odieux, se distingue nettement de celle d'un meurtrier au sens de l'art. 111 CP (ATF 127 IV 10 c. 1a; ATF 120 IV 265 c. 3a; ATF 118 IV 122 c. 2b; ATF 117 IV 369 c. 17 et les références citées). Il n'y a pas d'absence particulière de scrupules, sous réserve de la façon d'agir, lorsque le motif de l'acte est compréhensible et n'est pas d'un égoïsme absolu, notamment lorsqu'il résulte d'une grave situation conflictuelle (ATF 120 IV 265 c. 3a). Une réaction de souffrance fondée sérieusement sur des motifs objectifs imputables à la victime exclut en général la qualification d'assassinat (ATF 118 IV 122 c. 3d). La responsabilité restreinte, l'émotion ou des particularités de caractère n'excluent pas la qualification d'assassinat (arrêt non publié du Tribunal fédéral du 22 décembre 1997 6S.780/1997; Rehberg/Schmid, Strafrecht III, 8ème éd., Zurich 2003, p. 9; Corboz, op. cit., p. 34, n. 22; Basler Kommentar, Strafgesetzbuch II, Christian Schwarzenegger, ad art. 112, p. 43, n. 25).</w:t>
      </w:r>
    </w:p>
    <w:p>
      <w:r>
        <w:rPr>
          <w:b/>
        </w:rPr>
        <w:t>E. 3.2</w:t>
      </w:r>
    </w:p>
    <w:p>
      <w:r>
        <w:t>En l’espèce, le couple connaissait des difficultés conjugales centrées principalement autour de la gestion de l’argent. Les conflits étaient toutefois d’une relative banalité. Ainsi, Il n’y a jamais eu d’échange de coups, mais uniquement des disputes verbales, étant relevé que les insultes étaient réciproques et non pas le fait exclusif de A.F.________. Par ailleurs, l’appelante avait à l’évidence d’autres issues que l’homicide si la poursuite du lien conjugal lui était devenue insupportable. Elle aurait eu notamment la possibilité de quitter le domicile conjugal, ce qu’elle était capable de faire comme elle l’a démontré en 1999, ou de demander la séparation ou le divorce. Elle n’était donc nullement dans une situation désespérée. On ne discerne aucun comportement de A.F.________ susceptible de provoquer une haine homicide. L’appelante a donc voulu tuer une personne dont elle n'avait pas eu à souffrir. S'agissant des mobiles de l'infraction, on doit constater que P.________ a agi sans motif concret, avec lâcheté, à savoir simplement pour se débarrasser de son mari et sans penser à la souffrance que pourraient vivre ses enfants. Ses intentions étaient totalement disproportionnées au regard de la situation au sein du couple. En effet, P.________ aurait aisément pu se séparer de son mari plutôt que de commanditer son assassinat. Ainsi, l’appelante a agi sans motifs sérieux et ceux-ci apparaissent en tout cas comme étant particulièrement futiles. Quant la façon d’agir de l’appelante, on doit relever que celle-ci a démontré une volonté et une constance fermes dans ses projets. Ainsi, les tentatives de dissuasion du passage à l’acte, que ce soit par B.F.________ ou sa mère, n’ont eu aucun effet sur celle-ci. De même, sa volonté n’a pas faibli, malgré les difficultés rencontrées, notamment pour rassembler les 50'000 fr. qui étaient nécessaires à l’exécution de son mari et qu’elle a d’ailleurs pour l’essentiel prélevé sur le compte privé de ce dernier. Pendant près de deux mois, elle a été en tractation avec W.________ tant pour les modalités d’exécution de l’homicide que pour son financement. Elle n’a jamais exprimé l’intention d’abandonner son projet. Au contraire, elle n’a pas hésité à marchander sur le prix. Elle a en outre donné régulièrement des informations pratiques utiles au passage à l’acte. Ainsi, elle a notamment remis à W.________ une photographie de son mari, son adresse privée, la marque et la couleur de son véhicule, ses horaires et lieu de travail. Enfin, sa détermination est également démontrée par le fait qu’elle a demandé à W.________, après le dernier versement et constatant que les hommes de mains n’étaient toujours pas passés à l’acte, de lui procurer un pistolet avec silencieux. Elle a dès lors fait preuve d’une détermination et d’une persévérance extraordinaire dans son activité criminelle. Un tel comportement dénote une grande froideur et une absence totale de scrupules à vouloir anéantir la vie humaine. Par conséquent, au regard des mobiles purement égoïstes et de la façon d'agir extrêmement déterminée de l’appelante, l'acte commis justifie la qualification d'assassinat. Pour le reste, et contrairement à ce que semble penser l’intéressée, le contexte psychologique ou la configuration psychiatrique ne peuvent jouer un rôle qu'au stade de la fixation de la peine, mais non pas au stade de la qualification de l'infraction, qui suppose un jugement objectif sur les circonstances de l'acte. Ce grief, mal fondé, doit être rejeté.</w:t>
      </w:r>
    </w:p>
    <w:p>
      <w:r>
        <w:rPr>
          <w:b/>
        </w:rPr>
        <w:t>E. 4</w:t>
      </w:r>
    </w:p>
    <w:p>
      <w:r>
        <w:t>L’appelante conteste le refus du Tribunal correctionnel de prendre en considération le repentir sincère à décharge et estime que le jugement de première instance n'est pas suffisamment motivé s'agissant de la quotité de la peine prononcée, qu'elle juge excessivement sévère.</w:t>
      </w:r>
    </w:p>
    <w:p>
      <w:r>
        <w:rPr>
          <w:b/>
        </w:rPr>
        <w:t>E. 4.1.1</w:t>
      </w:r>
    </w:p>
    <w:p>
      <w:r>
        <w:t>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 Selon l'art. 50 CP, le juge doit motiver sa décision de manière suffisante. Sa motivation doit permettre de vérifier s'il a été tenu compte de tous les éléments pertinents et comment ils ont été appréciés (cf. ATF 134 IV 5 c. 4.2.1; ATF 128 IV 193 c. 3a).</w:t>
      </w:r>
    </w:p>
    <w:p>
      <w:r>
        <w:rPr>
          <w:b/>
        </w:rPr>
        <w:t>E. 4.1.2</w:t>
      </w:r>
    </w:p>
    <w:p>
      <w:r>
        <w:t>Aux termes de l'art. 19 al. 2 CP, le juge atténue la peine si, au moment d'agir, l'auteur ne possédait que partiellement la faculté d'apprécier le caractère illicite de son acte ou de se déterminer d'après cette appréciation. Dans un arrêt récent,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Dorénavant, pour fixer la peine en cas de diminution de la responsabilité pénale, le juge doit partir de la gravité objective de l'acte (objektive Tatschwere), et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en vigueur (ATF 134 IV 132 c. 6.1), le juge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Il s'agit de diminuer la faute et non la peine, la réduction de la peine n'étant que la conséquence de la faute plus légère (TF 6B_238/2009 du 8 mars 2010 consid. 5.5 et 5.7). La restriction de la responsabilité ne constitue qu'un critère parmi d'autres pour déterminer la faute liée à l'acte, qui peut toutefois avoir un grand poids selon le degré de la diminution de la responsabilité. Le Code pénal mentionne diverses circonstances qui peuvent réduire la faute: par exemple, le mobile honorable, la détresse profonde, la menace grave, l'ascendant d'une personne à laquelle l'auteur devait obéissance ou de laquelle il dépendait (art. 48 let. a CP); la tentation grave (art. 48 let. b CP); l'émotion violente excusable ou le profond désarroi (art. 48 let. c CP). La faute peut aussi être restreinte en cas de délit par omission (art. 11 al. 4 CP), d'excès de la légitime défense (art. 16 al. 1 CP), d'état de nécessité excusable (art. 18 al. 1 CP), d'erreur évitable sur l'illicéité (art. 21 CP), de désistement (art. 23 al. 1 CP) et de complicité (art. 25 CP). Dans tous ces cas, ces éléments de l'état de fait diminuent la faute, ce qui entraîne une peine plus clémente. D'autres circonstances peuvent aussi augmenter la faute et compenser la diminution de la capacité cognitive ou volitive. On peut citer par exemple des motifs blâmables. Le juge jouit d'un large pouvoir d'appréciation pour apprécier ces éléments. Il n'est pas tenu d'exprimer en chiffres ou en pourcentage l'importance qu'il accorde à chacun des éléments qu'il cite. Pour cette raison déjà, il ne peut opérer une réduction linéaire de la peine selon un tarif particulier. Du reste, il n'existe pas de méthode scientifique exacte permettant de définir objectivement le taux de réduction de responsabilité, de sorte que la pratique distingue simplement selon que la diminution est légère, moyenne ou grave. Lorsque l'expert évalue le degré de la diminution de la responsabilité, il dispose d'une grande liberté d'appréciation. Cela peut certes constituer un point de départ lors de la fixation de la peine, mais celui-ci doit être affiné en fonction des particularités du cas. En d'autres termes, le juge doit apprécier juridiquement une expertise psychiatrique. Il est libre et n'est pas lié par les conclusions de l'expertise. Il doit aussi tenir compte de la cause de la diminution de la responsabilité (TF 6B_238/2009 du 8 mars 2010 consid. 5.6).</w:t>
      </w:r>
    </w:p>
    <w:p>
      <w:r>
        <w:rPr>
          <w:b/>
        </w:rPr>
        <w:t>E. 4.1.3</w:t>
      </w:r>
    </w:p>
    <w:p>
      <w:r>
        <w:t>Au terme de l'art. 48 let. d CP le juge atténue la peine si l'auteur a manifesté par des actes un repentir sincère, notamment s'il a réparé le dommage autant qu'on pouvait l'attendre de lui. Il ressort de l'art. 48a CP que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(ATF 107 IV 98 c. 1 et les références citées; TF 6B_622/2007 consid. 3.2 et 6S.146/1999 consid. 3a).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 1; ATF 116 IV 288 c. 2a).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 2d/cc). La bonne collaboration à l'enquête peut, par ailleurs, même lorsqu'elle ne remplit pas les conditions d'un repentir sincère, constituer un élément favorable pour la fixation de la peine dans le cadre ordinaire de l'art. 47 CP. Un geste isolé ou dicté par l'approche du procès pénal ne suffit pas. Savoir si le geste du recourant dénote un esprit de repentir ou repose sur des considérations tactiques est une question d'appréciation des faits (ATF 107 IV 98 c. 1).</w:t>
      </w:r>
    </w:p>
    <w:p>
      <w:r>
        <w:rPr>
          <w:b/>
        </w:rPr>
        <w:t>E. 4.2.1</w:t>
      </w:r>
    </w:p>
    <w:p>
      <w:r>
        <w:t>Dans le cas d'espèce, les premiers juges ont considéré que la culpabilité de P.________ était d'une gravité certaine. A charge, ils ont retenu que cette dernière avait agi sans motif concret, avec lâcheté, imputant faussement à son mari le statut de tyran domestique, utilisant l'argent de ce dernier pour rémunérer ses futurs assassins et ne mesurant à aucun moment les conséquences potentielles de son acte pour ses enfants. Ils ont également retenu que sa détermination homicide a duré près de deux mois, qu'elle était vraisemblablement prête à passer à l'acte elle-même, que les infractions étaient en concours et que, s'agissant de l'infraction d'induction de la justice en erreur, P.________ n'avait pas hésité à impliquer mari et enfants, au risque de terroriser ceux-ci à l'évocation de l'extorsion dont elle aurait soi-disant fait l'objet. A décharge, les premiers juges ont tenu compte de la diminution de responsabilité de P.________, de son passé-expédient sur les conclusions civiles de A.F.________ et de ses aveux. Ils ont également retenu qu'il s'agissait d'une tentative, que l'appelante s'était réinsérée dans la vie professionnelle et qu'elle vivait une relation stable avec son ami actuel depuis sa libération (cf. jgt., pp. 60 et 61). Au vu de ce qui précède, force est de constater que les premiers juges ont motivé leur décision de manière suffisante au sens de l'art. 50 CP. Ce grief, mal fondé, doit être rejeté.</w:t>
      </w:r>
    </w:p>
    <w:p>
      <w:r>
        <w:rPr>
          <w:b/>
        </w:rPr>
        <w:t>E. 4.2.2</w:t>
      </w:r>
    </w:p>
    <w:p>
      <w:r>
        <w:t>S'agissant du repentir sincère, l’appelante a certes, dans le cadre de la procédure de divorce, renoncé au partage de la LPP ainsi qu’à toute prétention financière, voulant selon ses dires montrer qu’elle était en tort par rapport à ce qui s’était passé. Sur ce point, il convient de relativiser l'importance de cette renonciation puisque, comme l'a à juste titre relevé le Ministère public aux débats d'appel, l'appelante n'aurait vraisemblablement eu droit à aucune prestation financière de son ex-époux au vu des circonstances du divorce. De même, elle a passé expédient sur les conclusions civiles prises par A.F.________, celui-ci ayant toutefois renoncé à lui réclamer le remboursement de l’argent prélevé sur ses comptes pour la réalisation des projets de P.________. Cette dernière a enfin exprimé ses remords et excuses au cours de la procédure. Ces éléments lui sont évidemment favorables dans le cadre de l’appréciation de la peine. L’appelante ne s’est toutefois pas dénoncée spontanément. Pour dissimuler à sa famille la réalité des motifs des retraits sur le compte de son époux, elle a conçu d’inventer l’existence d’une extorsion, notamment avec menaces à l’encontre de sa famille. Elle s’est ainsi présentée au poste de gendarmerie de [...], décrivant avec passablement de détails les manœuvres d’extorsion de la part d’inconnus. Elle a notamment déclaré faussement avoir reçu un courrier menaçant de sa famille. Elle a également évoqué des menaces verbales directes à l’encontre de son mari et de ses enfants. Elle a même fait part à son mari et ses enfants de ces faits et particulièrement des menaces proférées à leur encontre. P.________ ne s’est pas rétractée spontanément, mais une fois seulement que la police l’a mise face à ses incohérences. Par ailleurs, ses remords et excuses paraissent davantage être de circonstances et peu sincères. En effet, l’appelante persévère – encore aux débats d'appel - à se poser comme une victime, plus particulièrement de W.________, à mentionner qu’elle n’était pas elle-même au moment des faits et à invoquer la crainte que pouvait lui inspirer son époux. En définitive, on doit considérer que le comportement de l’appelante a été favorable, sans toutefois dénoter un sacrifice personnel particulièrement remarquable au sens de l’art. 48 let. d CP. Au demeurant, on peut relever que, dans le cas particulier et dès lors qu’il est tenu compte des éléments précités dans un sens atténuant, le résultat est le même qu’il soit fait application de l’art. 47 CP, comme en l’espèce, ou des art. 48 let d et 48a CP, cette dernière disposition prévoyant une atténuation obligatoire, mais selon la libre appréciation du juge. Ce grief, mal fondé, doit être rejeté.</w:t>
      </w:r>
    </w:p>
    <w:p>
      <w:r>
        <w:rPr>
          <w:b/>
        </w:rPr>
        <w:t>E. 4.2.3</w:t>
      </w:r>
    </w:p>
    <w:p>
      <w:r>
        <w:t>S'agissant enfin de la quotité de la peine prononcée par les premiers juges, il convient de rappeler que l’assassinat est punissable d’une peine privative de liberté à vie ou d’une peine privative de liberté de dix ans au moins. En l’espèce, et au regard de l’ensemble des éléments du dossier, la faute de l’appelante est d’une gravité certaine. La peine de quatre ans de privation de liberté est conforme à sa culpabilité et tient compte de sa situation personnelle. Elle ne relève ni d’un abus ni d’un excès du pouvoir d’appréciation dont jouit l’autorité de première instance, laquelle n’a ignoré aucun des critères déterminants consacrés à l’art. 47 CP (cf. supra consid. 4.1.1). Elle doit donc être confirmée.</w:t>
      </w:r>
    </w:p>
    <w:p>
      <w:r>
        <w:rPr>
          <w:b/>
        </w:rPr>
        <w:t>E. 5</w:t>
      </w:r>
    </w:p>
    <w:p>
      <w:r>
        <w:t>En définitive, l'appel doit être intégralement rejeté et le jugement de première instance confirmé.</w:t>
      </w:r>
    </w:p>
    <w:p>
      <w:r>
        <w:rPr>
          <w:b/>
        </w:rPr>
        <w:t>E. 6</w:t>
      </w:r>
    </w:p>
    <w:p>
      <w:r>
        <w:t>Le conseil de l'appelante a produit une liste d'opérations effectuées en deuxième instance, pour un montant total de 19,70 heures, n'incluant pas le temps consacré à l'audience d'appel. Ce total est trop élevé dans la mesure où les arguments exposés en appel ont déjà été plaidés et examinés en première instance. En conséquence, c'est un montant de 3’137 fr. 40, TVA et débours compris, correspondant à 16 heures de travail, qui doit être alloué à titre d'indemnité au défenseur d'office de P.________ pour la procédure d'appel. Cette dernière ne sera tenue de rembourser à l’Etat ce montant que lorsque sa situation financière le permettra.</w:t>
      </w:r>
    </w:p>
    <w:p>
      <w:r>
        <w:rPr>
          <w:b/>
        </w:rPr>
        <w:t>E. 7</w:t>
      </w:r>
    </w:p>
    <w:p>
      <w:r>
        <w:t>Les frais d'appel comprennent l'émolument, qui se monte à 3'120 fr. (art. 21 al. 1 et 2 TFJP [Tarif des frais judiciaires pénaux du 28 septembre 2010, RSV 312.03.1]), ainsi que l'indemnité allouée au conseil d'office de P.________ (cf. art. 135 al. 2 et 422 al. 2 let. a CPP, art. 2 al. 2 ch. 1 TFJP). Compte tenu de l'issue de la cause, ces frais sont mis à la charge de P.________.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