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47 vom 21. Oktober 2011</w:t>
      </w:r>
    </w:p>
    <w:p>
      <w:r>
        <w:t>VD Tribunal cantonal, 2011-10-21, FR</w:t>
      </w:r>
    </w:p>
    <w:p>
      <w:r>
        <w:rPr>
          <w:b/>
        </w:rPr>
        <w:t xml:space="preserve">Quelle: </w:t>
      </w:r>
      <w:r>
        <w:t>https://mcp.opencaselaw.ch/entscheid/vd_findinfo_Jug___2012___47</w:t>
      </w:r>
    </w:p>
    <w:p>
      <w:r>
        <w:t>FR: VD_FINDINFO Jug / 2012 / 47 du 21 octobre 2011</w:t>
      </w:r>
    </w:p>
    <w:p>
      <w:r>
        <w:t>IT: VD_FINDINFO Jug / 2012 / 47 del 21 ottobre 2011</w:t>
      </w:r>
    </w:p>
    <w:p>
      <w:pPr>
        <w:pStyle w:val="Heading2"/>
      </w:pPr>
      <w:r>
        <w:t>Regeste</w:t>
      </w:r>
    </w:p>
    <w:p>
      <w:r>
        <w:t>DIFFAMATION, CALOMNIE, RÉVOCATION DU SURSIS, SURSIS À L'EXÉCUTION DE LA PEINE, FIXATION DE LA PEINE, TRAITEMENT AMBULATOIRE | 173 CP, 174 CP, 186 CP, 42 CP, 46 CP, 47 CP, 63 CP</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A.B.________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2.9</w:t>
      </w:r>
    </w:p>
    <w:p>
      <w:r>
        <w:t>et 2.14 de la partie "En fait" du présent jugement.</w:t>
      </w:r>
    </w:p>
    <w:p>
      <w:r>
        <w:rPr>
          <w:b/>
        </w:rPr>
        <w:t>E. 3</w:t>
      </w:r>
    </w:p>
    <w:p>
      <w:r>
        <w:t>A.B.________ conteste que l'infraction de diffamation soit réalisée dans les cas 2.1, 2.7,</w:t>
      </w:r>
    </w:p>
    <w:p>
      <w:r>
        <w:rPr>
          <w:b/>
        </w:rPr>
        <w:t>E. 3.1</w:t>
      </w:r>
    </w:p>
    <w:p>
      <w:r>
        <w:t>S'agissant des infractions contre l'honneur, A.B.________ a été renvoyée dans chaque cas pour calomnie, subsidiairement diffamation et injure. Pour qu’il y ait diffamation au sens de l’article 173 CP, il faut que l’on soit tout d’abord en présence d’une atteinte à l’honneur. On trouve dans la jurisprudence trois définitions de l’honneur protégé par la loi pénale. L’honneur est ainsi tout d’abord un droit au respect qui est lésé par toute allégation de fait propre à exposer la personne visée au mépris en sa qualité d’être humain. L’honneur protégé par le droit pénal est également le droit de chacun à ne pas être considéré comme une personne méprisable. Enfin, l’honneur protégé est la réputation et le sentiment d’être un homme honorable, c’est-à-dire de se comporter comme un homme digne a coutume de le faire selon les conceptions généralement perçues (Corboz, Les infractions en droit suisse, 3 ème édition, Berne 2010, n° 2 et les arrêts cités). L'atteinte doit être dirigée contre une personne reconnaissable sans qu'il soit toutefois exigé qu'elle puisse être identifiée par un tout un chacun; il suffit que l'un des destinataires puisse le reconnaître (Corboz, op. cit., n° 39, p. 589 et les arrêts cités). L’atteinte à l’honneur doit de plus être communiquée à un tiers et l’infraction est intentionnelle. Concernant le concours entre l’injure et la diffamation, la première des deux infractions est subsidiaire de sorte qu’elle s’efface lorsque les conditions de la seconde sont réunies (Corboz, op. cit. n° 123, p.608).</w:t>
      </w:r>
    </w:p>
    <w:p>
      <w:r>
        <w:rPr>
          <w:b/>
        </w:rPr>
        <w:t>E. 3.2</w:t>
      </w:r>
    </w:p>
    <w:p>
      <w:r>
        <w:t>S'agissant du cas 2.1, A.B.________ considère qu'en l'absence dans le jugement entrepris, de termes précis, il n'est pas possible de considérer que les termes utilisés soient forcément attentatoire à l'honneur. En l'occurrence, il est reproché à l'appelante d'avoir collé une affiche sur la boîte aux lettres de G.S.________ sur laquelle elle accusait ce dernier de cacher les réelles causes de son licenciement du S.F.________ survenu en 2006. Par son allégation de fait, A.B.________ laisse entendre qu'en cachant les vrais motifs de son licenciement, ce médecin aurait caché la vérité, soit que le licenciement était injustifié. Il s'agit d'un fait manifestement attentatoire à l'honneur, dirigé contre une personne reconnaissable. L'appelante n'a au surplus pas apporté la preuve de sa bonne foi et aucun élément au dossier ne permet de retenir que le Dr G.S.________ aurait effectivement eu le comportement qui lui est reproché. Les premiers juges ont donc à raison considéré que les éléments constitutifs de la diffamation étaient réalisés dans ce cas. En conséquence, il n'importe pas que les termes exacts utilisés ne soient pas connus, dès lors que le sens de l'allégation diffamatoire est suffisamment établi.</w:t>
      </w:r>
    </w:p>
    <w:p>
      <w:r>
        <w:rPr>
          <w:b/>
        </w:rPr>
        <w:t>E. 3.3</w:t>
      </w:r>
    </w:p>
    <w:p>
      <w:r>
        <w:t>Dans le cas 2.7, il est reproché à A.B.________ d'avoir inscrit "Honte à l'assistante sociale D.________!" sur le mur d'entrée du bâtiment du [...]. L'appelante soutient que, hors explications des relations entretenues entre elle, la plaignante et le Dr N.________, il n'est pas possible de comprendre les raisons de cette inscription et de définir les motifs pour lesquels cette assertion serait attentatoire à l'honneur. Toutefois, assimiler D.________ au terme "honte" laisse penser qu'elle s'est comportée de façon déshonorante ce qui est manifestement attentatoire à son honneur. Au surplus, l'appelante n’a pas fait la preuve de la vérité ou de la bonne foi de ses allégations et rien ne permet de déduire que le refus d’accorder le revenu d’insertion à A.B.________ serait en relation avec un éventuel lien, au demeurant non établi, entre D.________ et N.________. Au contraire, le revenu d'insertion a été refusé à l'appelante au motif qu'elle n'en remplit pas les conditions parce qu'elle est propriétaire d'un bien immobilier.</w:t>
      </w:r>
    </w:p>
    <w:p>
      <w:r>
        <w:rPr>
          <w:b/>
        </w:rPr>
        <w:t>E. 3.4</w:t>
      </w:r>
    </w:p>
    <w:p>
      <w:r>
        <w:t>En ce qui concerne le cas 2.9, A.B.________ soutient que rien ne permet d'affirmer que l'école O.________ ait d'abord la personnalité juridique et puisse ensuite agir en ce nom. En outre, selon elle, on ignore si cet établissement est propriétaire de l'immeuble qui a subi les déprédations. Enfin, s'agissant de la plainte de J.________, l'appelante soutient qu'il n'y aurait pas de diffamation du fait que les propos retenus n'apparaissent pas immédiatement attentatoire à son honneur. Il résulte du dossier que T.________, enseignante à l'école O.________, a déposé plainte au nom de cette institution (dossier C, P. 4). Contrairement à ce que déclare A.B.________ dans son appel (cf. déclaration d'appel, ch. 9, p. 7), la plainte déposée ne la concernait pas personnellement. Au surplus, les arguments de l'appelante tombent à faux. En effet, il résulte du Registre du commerce que l'Association en faveur de l'école O.________ est inscrite, qu'elle a la personnalité juridique et qu'elle a son siège à [...]. L'appelante n'a jamais contesté avant son appel la légitimation de l'école O.________ pour déposer plainte. Ses arguments déposés en appel relèvent d'un formalisme excessif et doivent être écartés. Il ressort au contraire suffisamment du dossier que la personne qui a déposé plainte était habilitée à le faire et qu'elle l'a valablement fait au nom de l'école O.________, soit de l'association y relative qui a la personnalité juridique. Au surplus, l'argument selon lequel l'Ecole O.________ ne serait pas propriétaire du bâtiment qui a été tagué par l'appelante n'est pas pertinent. En effet, le droit de déposer plainte n'appartient pas seulement au propriétaire, mais également à tout ayant droit privé de l'usage de la chose (ATF 117 IV 437 c. 1b; JT 1994 IV 51). S'agissant de la plainte de J.________, c'est à raison que les premiers juges ont considéré que le fait d'écrire que cette personne, parmi d'autres, "occulte le crime de la réputation du Dr. N.________ vis-à-vis de A.B.________ et enlisent celle-ci dans une grande détresse", "scandale" et "honte" constitue une atteinte à l'honneur. En effet, par de telles allégations, l'appelante a jeté sur cette personne le soupçon d'avoir un comportement illicite et méprisable.</w:t>
      </w:r>
    </w:p>
    <w:p>
      <w:r>
        <w:rPr>
          <w:b/>
        </w:rPr>
        <w:t>E. 3.5</w:t>
      </w:r>
    </w:p>
    <w:p>
      <w:r>
        <w:t>A.B.________ soutient que, s'agissant du cas 2.14, le retrait de plainte de M.________, intervenu lors des débats de première instance, vaudrait aussi pour l'Association E.________, de sorte qu'il doit être mis fin à la poursuite pénale pour diffamation. Toutefois, il résulte clairement des déclarations de M.________ que son retrait de plainte est personnel (cf. jgt., p. 6). La plainte qui était aussi déposée au nom et par l'Association (cf. dossier principal, P. 164 et 166) est maintenue. L'avocat de l'Association était par ailleurs présent aux débats et n'a jamais retiré sa plainte.</w:t>
      </w:r>
    </w:p>
    <w:p>
      <w:r>
        <w:rPr>
          <w:b/>
        </w:rPr>
        <w:t>E. 3.6</w:t>
      </w:r>
    </w:p>
    <w:p>
      <w:r>
        <w:t>Au vu de ce qui précède, les griefs invoqués par A.B.________, mal fondés, doivent être rejetés.</w:t>
      </w:r>
    </w:p>
    <w:p>
      <w:r>
        <w:rPr>
          <w:b/>
        </w:rPr>
        <w:t>E. 4</w:t>
      </w:r>
    </w:p>
    <w:p>
      <w:r>
        <w:t>A.B.________ conteste que l'infraction de calomnie soit réalisée dans les cas 2.3, 2.6, 2.10 et 2.13 de la partie "En fait" du présent jugement.</w:t>
      </w:r>
    </w:p>
    <w:p>
      <w:r>
        <w:rPr>
          <w:b/>
        </w:rPr>
        <w:t>E. 4.1</w:t>
      </w:r>
    </w:p>
    <w:p>
      <w:r>
        <w:t>La calomnie de l’article 174 CP est en réalité une forme qualifiée de la diffamation (cf. ch. 3.1 ci-dessus) qui se caractérise par un élément subjectif supplémentaire, à savoir que l’auteur sait que le fait qu’il allègue est faux. Comme l’auteur de la calomnie sait que le fait qu’il allègue est faux, les preuves libératoires prévues pour la diffamation sont exclues (Corboz, op. cit., n° 2 p. 611). En ce qui concerne la connaissance de la fausseté du fait allégué, il s’agit d’une connaissance au sens strict et le dol éventuel ne suffit pas (Corboz, op. cit., n° 12, p. 613 et l'arrêt cité). S'agissant du sens donné à l'allégation, il ne faut pas se fonder sur le sens que lui donne la personne visée, mais sur une interprétation objective selon le sens que le destinataire non prévenu doit, dans les circonstances d'espèce, lui attribuer (Corboz, op. cit., n° 42, p. 590 et les arrêts cités).</w:t>
      </w:r>
    </w:p>
    <w:p>
      <w:r>
        <w:rPr>
          <w:b/>
        </w:rPr>
        <w:t>E. 4.2</w:t>
      </w:r>
    </w:p>
    <w:p>
      <w:r>
        <w:t>En l'espèce, d'une part, l'appelante soutient que le raisonnement fait par les premiers juges, qui les ont amené à retenir la diffamation dans la majorité des autres cas, selon lequel elle est convaincue de la réalité de ses assertions et que sa perception des circonstances de faits l'engage à les tenir pour exactes, peut être rapporté également pour tous les cas de calomnie retenus. D'autre part, l'appelante estime que les destinataires des écrits, dont la plupart étaient parfaitement au courant des antagonismes et n'ignoraient rien du conflit, devaient interpréter les termes utilisés dans un sens purement figuré, comme elle le fait. Enfin, elle estime que, s'agissant du cas 2.3 et de l'inscription du terme "assassin" sur le véhicule du Dr N.________, la personne visée ne serait pas désignée, dès lors qu'un véhicule de série, pas suffisamment individualisé, ne permettrait pas d'identifier immédiatement et sans aucun doute possible la personne mise en cause. En l'occurrence, A.B.________ a écrit sur des murs d'immeuble ou sur des voitures les mots "assassin" (cas 2.3, 2.4 et 2.6), "complice d'un meurtre" (cas 2.10) ou "complice d'un crime" (cas 2.13). Le fait de traiter quelqu'un d'assassin, de complice de crime ou de complice de meurtre laisse clairement entendre que cette personne s'est rendue coupable d'un crime et est donc manifestement attentatoire à l'honneur de cette personne. L'atteinte a en outre été dirigée dans tous les cas précités contre une personne suffisamment reconnaissable, soit les propriétaires des biens sur lesquels ont été apposés les écrits. Il ne fait en outre aucun doute sur le sens donné aux allégations. En effet, tout tiers, non impliqué dans le conflit en question, amené à voir les inscriptions en cause les comprendrait selon leur sens propre et non pas dans un sens figuré comme tente de le soutenir en vain l'appelante. Enfin, malgré sa pathologie, l'appelante connaissait parfaitement le sens des mots qu'elle utilisait et la fausseté de son assertion, son trouble délirant ne l'empêchant pas de savoir ce que les termes en question veulent dire.</w:t>
      </w:r>
    </w:p>
    <w:p>
      <w:r>
        <w:rPr>
          <w:b/>
        </w:rPr>
        <w:t>E. 4.3</w:t>
      </w:r>
    </w:p>
    <w:p>
      <w:r>
        <w:t>Au vu de ce qui précède, les moyens soulevés par A.B.________, mal fondés, doivent être rejetés.</w:t>
      </w:r>
    </w:p>
    <w:p>
      <w:r>
        <w:rPr>
          <w:b/>
        </w:rPr>
        <w:t>E. 5</w:t>
      </w:r>
    </w:p>
    <w:p>
      <w:r>
        <w:t>A.B.________ conteste s'être rendue coupable de violation de domicile s'agissant du cas 2.12, dont les faits figurent sous la même numérotation dans le présent jugement. Elle admet n'avoir pas tenu son engagement, mais explique qu'une nouvelle interdiction ne lui avait pas été manifestée depuis lors par la direction et que les locaux étaient ouverts. De plus, elle soutient que le simple fait de n'avoir pas respecté l'engagement ne rend pas pour autant l'entrée contraire à la volonté de l'ayant droit qui ne s'est plus manifesté. L'argument de l'appelante est manifestement mal fondé. En effet, l'interdiction qui avait été donnée à A.B.________ en juin 2009 était suffisante et cette dernière savait pertinemment que l'Association ne voulait pas qu'elle pénètre dans ses locaux. C'est donc à juste titre que les premiers juges l'ont condamnée pour violation de domicile. Le jugement entrepris doit être confirmé sur ce point.</w:t>
      </w:r>
    </w:p>
    <w:p>
      <w:r>
        <w:rPr>
          <w:b/>
        </w:rPr>
        <w:t>E. 6</w:t>
      </w:r>
    </w:p>
    <w:p>
      <w:r>
        <w:t>A.B.________ critique ensuite la peine infligée par les premiers juges. Elle estime que la quotité de la peine doit être diminuée sensiblement au vu de la modification des qualifications juridiques des infractions de calomnie qui doivent être assimilées à des actes de diffamation, pour autant qu'on puisse les tenir comme tels. Elle soutient également que les premiers juges n'ont pas suffisamment tenu compte de sa situation personnelle et auraient dû retenir la détresse profonde de l'art. 48 CP. Enfin, s'agissant de sa responsabilité pénale, l'appelante soutient que l'art. 19 CP a été mal appliqué et que l'atténuation de peine s'imposait de manière beaucoup plus importante. Elle relève également des contradictions dans le jugement attaqué.</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w:t>
      </w:r>
    </w:p>
    <w:p>
      <w:r>
        <w:rPr>
          <w:b/>
        </w:rPr>
        <w:t>E. 6.2</w:t>
      </w:r>
    </w:p>
    <w:p>
      <w:r>
        <w:t>Partant de la gravité objective de l'acte (objektive Tatschwere), le juge doit apprécier la faute (subjective; subjektives Tatverschulden).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en vigueur (ATF 134 IV 132 c. 6.1), il s'agit de diminuer la faute et non la peine; la réduction de la peine n'est que la conséquence de la faute plus légère (TF 6B_238/2009 du 8 mars 2010 c. 5.5, rés. in ATF 136 IV 55, JT 2010 IV 127). La restriction de la responsabilité ne constitue qu'un critère parmi d'autres pour déterminer la faute liée à l'acte, qui peut toutefois avoir un grand poids selon le degré de la diminution de la responsabilité. Le Code pénal mentionne diverses circonstances qui peuvent réduire la faute: par exemple le mobile honorable, la détresse profonde, la menace grave, l'ascendant d'une personne à laquelle l'auteur devait obéissance ou de laquelle il dépendait (art. 48 let. c CP); la tentation grave (art. 48 let. b CP); l'émotion violente excusable ou le profond désarroi (art. 48 let. c CP). La faute peut aussi être restreinte en cas de délit par omission (art.</w:t>
      </w:r>
    </w:p>
    <w:p>
      <w:r>
        <w:rPr>
          <w:b/>
        </w:rPr>
        <w:t>E. 6.3</w:t>
      </w:r>
    </w:p>
    <w:p>
      <w:r>
        <w:t>L'art. 48 let. a ch. 2 CP permet au juge d'atténuer la peine si l'auteur a agi dans une détresse profonde. Il y a détresse profonde lorsque l'auteur, sous la pression d'une détresse particulièrement grave, croit ne pas pouvoir trouver une issue que dans la commission d'une infraction (ATF 107 IV 94). L'admission de la circonstance atténuante de la détresse profonde implique que l'auteur ait respecté une certaine proportionnalité entre les motifs qui le poussent à agir et l'importance des biens qu'il lèse (Favre, Pellet et Stoudmann, Code pénal annoté, 3 ème édition, Lausanne 2011, ch. 1.5 ad art. 48 CP).</w:t>
      </w:r>
    </w:p>
    <w:p>
      <w:r>
        <w:rPr>
          <w:b/>
        </w:rPr>
        <w:t>E. 6.4</w:t>
      </w:r>
    </w:p>
    <w:p>
      <w:r>
        <w:t>En l'espèce, A.B.________ a mené une véritable croisade contre le Dr. N.________ qu'elle considère comme le responsable de tous ses maux. Elle ne s'est toutefois pas contentée de s'en prendre à celui qu'elle tient pour responsable, mais elle a agi contre des membres de sa belle-famille, des proches et des tiers dont le seul tort, d'après l'appelante, était de prendre le parti du Dr. N.________. Il y a également lieu de tenir compte à charge de l'appelante du concours d'infractions et du fait qu'elle s'en est prise à plusieurs reprises aux mêmes victimes. En outre, la longue détention provisoire n'a pas eu d'effet sur A.B.________ qui a recommencé à attenter à l'honneur de tiers après sa libération et ceci alors même qu'elle était au bénéfice d'un sursis pour des dommages à la propriété pour lesquels elle avait été condamnée en janvier 2010. S'agissant des éléments à retenir à décharge de l'appelante, il convient de tenir compte de l'importante diminution de responsabilité constatée par les experts laquelle n'influence que la culpabilité globale et non pas la peine et ne constitue par ailleurs qu'un critère parmi d'autres dans le cadre de la fixation de la peine. A cet égard, l'appelante se trompe lorsqu'elle soutient qu'il existerait une contradiction dans le fait que les premiers juges retiennent une importante diminution de responsabilité et une culpabilité légère à moyenne. En effet, la première a un effet sur la culpabilité et la deuxième sert à fixer la peine. Au surplus, il sera tenu compte du fait que l'appelante a agi dans une période de profond désespoir. Compte tenu des éléments retenus à charge et à décharge, les premiers juges ont à juste titre qualifié la culpabilité de l'appelante de légère à moyenne.</w:t>
      </w:r>
    </w:p>
    <w:p>
      <w:r>
        <w:rPr>
          <w:b/>
        </w:rPr>
        <w:t>E. 6.5</w:t>
      </w:r>
    </w:p>
    <w:p>
      <w:r>
        <w:t>S'agissant de la quotité de la peine, l'art. 48 CP ne s'applique pas dans le cas particulier. En effet, il existe une disproportion évidente entre le but suivi par l'appelante et la commission des infractions qui lui sont reprochées. En conséquence, au regard des infractions commises, de la culpabilité légère à moyenne de l'appelante, de sa situation personnelle et de la diminution légère de responsabilité, la quotité de la peine retenue par les premiers juges paraît adéquate et doit être confirmée.</w:t>
      </w:r>
    </w:p>
    <w:p>
      <w:r>
        <w:rPr>
          <w:b/>
        </w:rPr>
        <w:t>E. 6.6</w:t>
      </w:r>
    </w:p>
    <w:p>
      <w:r>
        <w:t>Au vu de ce qui précède, les moyens soulevés par l'appelante, mal fondés, doivent être rejetés. 7. A.B.________ conteste également le montant du jour-amende et estime qu'il doit être revu à la baisse. 7.1 D'après l'art. 34 al. 2 CP,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Dans la fixation du montant du jour-amende, les revenus de toute provenance doivent être pris en considération, que ce soit par exemple le salaire, le revenu d'une activité indépendante, les rentes, l'aide sociale, le rendement de la fortune mobilière ou immobilière ou des prestations en nature. D'après la doctrine, si l'auteur se met délibérément en situation de ne pas réaliser de gain, il faut lui imputer le revenu hypothétique qu'il serait en mesure de réaliser s'il faisait preuve de bonne volonté. Le même raisonnement peut être appliqué à celui qui ne tire pas de sa fortune les rendements qu'il pourrait raisonnablement réaliser, par exemple en ne louant pas un bien immobilier délibérément laissé vacant (Jeanneret, in: Commentaire romand, Code pénal I, Bâle 2009, nos 15 et 16 ad art. 34 CP). 7.2 En l'espèce, A.B.________ dispose d'un bien immobilier en France lequel est évalué à 1'200'000 euros, quasiment franc d'hypothèque. L'appelante estime ses rendements immobiliers à 2'400 euros par mois avec lesquels elle dit s'acquitter de frais liés à l'immeuble, mais également d'un certain nombre de dépenses personnelles. Elle dispose ainsi bien d'un revenu net dont elle dispose à sa guise. Dès lors, le montant du jour-amende fixé à 60 fr. par les premiers juges est adéquat au vu de la situation personnelle et économique de l'appelante et doit être confirmé. 7.3 Le grief avancé par l'appelante, mal fondé, doit être rejeté. 8. A.B.________ fait le reproche aux premiers juges de ne pas lui avoir octroyé de sursis et d'avoir révoqué celui qui lui avait été octroyé en janvier 2010. Elle estime qu'elle n'a pas techniquement commis de récidive au motif qu'il y aurait dû y avoir une jonction de cause entre les faits ayant abouti à la condamnation du 26 janvier 2010 et ceux de la présente affaire aboutissant ainsi à fixer une peine d'ensemble assortie du sursis. 8.1 D'après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Lorsque le juge est appelé à sanctionner à la fois des infractions plus anciennes qu'une précédente condamnation et des infractions nouvelles, la jurisprudence prévoit la fixation d'une peine d'ensemble. 8.2 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(ATF 134 IV 1 c. 4.2.2). En d'autres termes, la loi présume l'existence d'un pronostic favorable et cette présomption doit être renversée par le juge pour exclure le sursis. Lorsque la peine se situe entre un et deux ans, le sursis total est la règle et le sursis partiel l'exception. Le juge accordera le sursis partiel au lieu du sursis total lorsqu'il existe – notamment en raison de condamnations antérieures – de sérieux doutes sur les perspectives d'amendement de l'auteur, qui ne justifient cependant pas encore, à l'issue de l'appréciation de l'ensemble des circonstances, un pronostic concrètement défavorable.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motiver sa décision de manière suffisante (art. 50 CP). Sa motivation doit permettre de vérifier s'il a tenu compte de tous les éléments pertinents et comment ils ont été appréciés (ATF 134 IV 5 c. 4.2.1; ATF 118 IV 97 c. 2b). 8.3 Aux termes de l'art. 46 CP, si, durant le délai d'épreuve, le condamné commet un crime ou un délit et qu'il y a dès lors lieu de prévoir qu'il commettra de nouvelles infractions, le juge révoque le sursis ou le sursis partiel. La révocation du sursis dépend des infractions commises dans le délai d'épreuve, lesquelles permettront d'établir un pronostic favorable ou défavorable (ATF 134 IV 140 c. 4.2). Seul un pronostic défavorable peut justifier la révocation; à défaut, le juge doit renoncer à celle-ci. 8.4 Dans le cas particulier, une partie des faits ayant été commis après la première condamnation (cf. cas 2.14 et 2.15 de la partie "En fait" du présent jugement), les premiers juges ont à juste titre fixé une peine partiellement complémentaire à celle prononcée le 26 janvier 2010 par le Procureur du canton de Soleure. S'agissant du sursis, A.B.________ a été détenue préventivement du 13 novembre 2009 au 13 mai 2010. Elle a été condamnée le 26 janvier 2010 par le Procureur du canton de Soleure à une peine pécuniaire avec sursis pendant deux ans. Malgré la détention préventive de 182 jours et une première condamnation, l'appelante a à nouveau tenu des propos diffamatoires à partir du mois de juin 2010 (cf. ch. 2.14 et 2.15 de la partie "En fait" du présent jugement). En outre, si l'appelante a déclaré aux débats de première instance vouloir changer de méthode à l'avenir et utiliser des moyens licites et légaux pour faire valoir ses droits, il n'en demeure pas moins qu'aux débats d'appel elle a traité à deux reprises le Dr N.________ d'assassin. Compte tenu de la quantité des infractions commises, de leur régularité, de la rapidité de la récidive après la première condamnation et après une détention préventive de six mois, le pronostic quant au comportement futur de l'appelante ne peut clairement être que défavorable et c'est à raison que les premiers juges ont refusé de lui octroyer le sursis. La jonction des causes n'aurait par ailleurs en rien changé ce résultat. En ce qui concerne la révocation du sursis, le pronostic étant manifestement défavorable au vu des éléments précités et notamment au vu de la récidive du mois de juin 2010, les premiers juges ont à juste titre révoqué le sursis octroyé le 26 janvier 2010 par le Procureur du canton de Soleure. 8.5 Au vu de ce qui précède, les moyens soulevés par l'appelante concernant l'octroi et la révocation du sursis sont mal fondés et doivent être rejetés. Il sera toutefois tenu compte de l'art. 51 CP et la peine à exécuter découlant de la révocation du sursis sera imputée sur la détention avant jugement subie par l'appelante. 9. Enfin, A.B.________ conteste le traitement ambulatoire de l'art. 63 CP aux motifs qu'elle serait régulièrement suivie sur le plan psychiatrique et que les conditions de cette dernière disposition ne seraient pas réalisées, le jugement n'expliquant pas en quoi le traitement la détournerait de commettre de nouvelles infractions. En l'espèce, l'appelante voit une fois par mois une infirmière en psychiatrie, ce qui ne saurait être assimilé à un suivi adéquat de sa pathologie. L'experte entendue comme témoin aux débats de première instance a déclaré à ce sujet que cela ne lui paraissait pas suffisant. Il résulte de l'expertise psychiatrique que le traitement ambulatoire de l'art. 63 CP s'impose. Les conclusions des experts ont été confirmées dans un rapport complémentaire et par l'audition de l'une des expertes aux débats de première instance. Cette dernière a notamment déclaré que si le trouble dont souffre l'appelante répondait mal à un traitement en général et au traitement neuroleptique en particulier, un traitement ambulatoire de l'art. 63 CP est néanmoins nécessaire pour diminuer le risque de récidive. Il n'existe aucune raison de s'écarter des conclusions des experts, de sorte que le traitement ambulatoire de l'art. 63 CP sera confirmé. Mal fondé, le moyen soulevé par l'appelante doit être rejeté. 10. En définitive, au vu de ce qui précède, l'appel de A.B.________ s'avère mal fondé et doit être entièrement rejeté.</w:t>
      </w:r>
    </w:p>
    <w:p>
      <w:r>
        <w:rPr>
          <w:b/>
        </w:rPr>
        <w:t>E. 11</w:t>
      </w:r>
    </w:p>
    <w:p>
      <w:r>
        <w:t>Vu l'issue de la cause, les frais d'appel sont mis à la charge de A.B.________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