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43 vom 22. Februar 2012</w:t>
      </w:r>
    </w:p>
    <w:p>
      <w:r>
        <w:t>VD Tribunal cantonal, 2012-02-22, FR</w:t>
      </w:r>
    </w:p>
    <w:p>
      <w:r>
        <w:rPr>
          <w:b/>
        </w:rPr>
        <w:t xml:space="preserve">Quelle: </w:t>
      </w:r>
      <w:r>
        <w:t>https://mcp.opencaselaw.ch/entscheid/vd_findinfo_Jug___2012___43</w:t>
      </w:r>
    </w:p>
    <w:p>
      <w:r>
        <w:t>FR: VD_FINDINFO Jug / 2012 / 43 du 22 février 2012</w:t>
      </w:r>
    </w:p>
    <w:p>
      <w:r>
        <w:t>IT: VD_FINDINFO Jug / 2012 / 43 del 22 febbraio 2012</w:t>
      </w:r>
    </w:p>
    <w:p>
      <w:pPr>
        <w:pStyle w:val="Heading2"/>
      </w:pPr>
      <w:r>
        <w:t>Regeste</w:t>
      </w:r>
    </w:p>
    <w:p>
      <w:r>
        <w:t>AUTORITÉ PARENTALE | 311 al. 1 ch. 1 CC, 311 al. 1 ch. 2 CC, 399a CPC</w:t>
      </w:r>
    </w:p>
    <w:p>
      <w:pPr>
        <w:pStyle w:val="Heading2"/>
      </w:pPr>
      <w:r>
        <w:t>Erwägungen</w:t>
      </w:r>
    </w:p>
    <w:p>
      <w:r>
        <w:rPr>
          <w:b/>
        </w:rPr>
        <w:t>E. 1</w:t>
      </w:r>
    </w:p>
    <w:p>
      <w:r>
        <w:t>La cour de céans doit statuer sur le retrait de l'autorité parentale d'une mère sur sa fille mineure.</w:t>
      </w:r>
    </w:p>
    <w:p>
      <w:r>
        <w:rPr>
          <w:b/>
        </w:rPr>
        <w:t>E. 1.1</w:t>
      </w:r>
    </w:p>
    <w:p>
      <w:r>
        <w:t>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 de l'ouverture de la procédure (ATF 101 II 11 c. 2a, JT 1976 I 53; Hegnauer, Droit suisse de la filiation et de la famille, 4e éd., adaptation française par Meier, Berne 1998, n. 27.61, p. 203). En l'espèce, au moment de l'ouverture de la procédure en retrait de l'autorité parentale, B.I.________ et sa mère, A.I.________, détentrice de l'autorité parentale, étaient officiellement domiciliées à Prilly. La Justice de paix des districts de Lausanne et de l'Ouest lausannois était donc compétente pour préaviser sur le retrait de l'autorité parentale.</w:t>
      </w:r>
    </w:p>
    <w:p>
      <w:r>
        <w:rPr>
          <w:b/>
        </w:rPr>
        <w:t>E. 1.2</w:t>
      </w:r>
    </w:p>
    <w:p>
      <w:r>
        <w:t>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le juge de paix eut instruit une enquête répondant aux exigences de l'art. 400 CPC-VD et le Ministère public formulé son préavis (art.  402 CPC-VD). La justice de paix a procédé à l'audition des parents lors de son audience du 28 juin 2011. Le père a également été invité par l’autorité de céans à se déterminer. Le droit d’être entendu des parents de B.I.________ a par conséquent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le Juge de paix a entendu B.I.________ le 24 mars 2011. Celle-ci a également été entendue à plusieurs reprises par le SPJ. Son droit d'être entendue a donc été respecté. Les conditions de procédure posées par les art. 399a ss CPC-VD étant remplies, l'autorité de céans est en mesure de statuer.</w:t>
      </w:r>
    </w:p>
    <w:p>
      <w:r>
        <w:rPr>
          <w:b/>
        </w:rPr>
        <w:t>E. 2.1</w:t>
      </w:r>
    </w:p>
    <w:p>
      <w:r>
        <w:t>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3e éd., 2006, nos 6 ss ad art. 311/312 CC, pp. 1634 et 1635).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 de contacts réguliers (Breitschmid, op. cit., n. 7 ad art. 311/312 CC, pp. 1634 et 1635;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23, p. 158).</w:t>
      </w:r>
    </w:p>
    <w:p>
      <w:r>
        <w:rPr>
          <w:b/>
        </w:rPr>
        <w:t>E. 2.2</w:t>
      </w:r>
    </w:p>
    <w:p>
      <w:r>
        <w:t>Le 21 octobre 2009, Q.________, père de B.I.________, a demandé l’attribution de la garde complète de sa fille, relevant notamment que celle-ci vivait chez lui à plein temps depuis le début de l’année. Dans son rapport du 1 er décembre 2009, le SPJ a considéré que le transfert de l’autorité parentale au père était approprié, compte tenu de l’impossibilité de la mère d’assumer ses responsabilités éducatives à l’endroit de sa fille, de l’échec de la garde alternée et de l’accueil de B.I.________ par son père. Dans ses rapports ultérieurs, le SPJ a toutefois uniquement préconisé un transfert du droit de garde au père, dans le but de maintenir l’équilibre acquis par B.I.________. Ainsi, dans son rapport du 25 août 2010, le SPJ a notamment relevé que celle-ci présentait une évolution très positive depuis le début du suivi au SPJ, qu’elle vivait chez son père et qu’elle avait réussi à prendre une certaine distance avec les conflits persistants qui opposaient ses parents. La jeune fille appréciait de vivre chez son père et décrivait la relation avec sa mère comme tendue, mère et fille ayant des difficultés à passer du temps ensemble sans que la discussion s’envenime. Le fait de vivre chez son père amenait à B.I.________ une certaine stabilité, le rythme des visites à sa mère restait adéquat et la jeune fille avait besoin de tranquillité pour pouvoir mener à bien ses projets et sa vie personnelle. Le père avait pu mettre en place un cadre sécurisant en lien avec les besoins de B.I.________. Dans son rapport du 10 juin 2011, le SPJ a rappelé que B.I.________ avait besoin de tranquillité et ajouté qu’elle avait réussi sa première année d’apprentissage, qu’elle voulait continuer à vivre chez son père et qu’elle ne voyait sa mère que rarement pour un temps limité. Sur le vu de ce qui précède, il apparaît inopportun de retirer à A.I.________ l'autorité parentale sur sa fille B.I.________. En effet, la mauvaise entente entre la fille et sa mère ne saurait justifier la déchéance de l’autorité parentale. Au regard des éléments au dossier, on ne saurait reprocher à la mère de ne pas s’être sérieusement souciée de son enfant ou d’avoir gravement manqué à ses devoirs. Par ailleurs, le retrait du droit de garde est actuellement la mesure la plus adéquate pour maintenir l’équilibre de B.I.________, préserver le cadre de vie qui lui est offert à satisfaction depuis février 2009 et maintenir les contacts entre la mère et la jeune fille qui, selon ses propres déclarations, voit A.I.________ une fois par mois, "avec beaucoup de plaisir". Les difficultés relationnelles entre la mère et la fille n'atteignant pas un seuil tel qu'il faille retirer l'autorité parentale à la mère et la mesure requise ne se justifiant pas dans le contexte de vie actuel de la jeune fille qui vit auprès de son père, il convient donc de suivre le préavis de la Justice de paix tendant au maintien de l'autorité parentale d'A.I.________ sur sa fille B.I.________.</w:t>
      </w:r>
    </w:p>
    <w:p>
      <w:r>
        <w:rPr>
          <w:b/>
        </w:rPr>
        <w:t>E. 3</w:t>
      </w:r>
    </w:p>
    <w:p>
      <w:r>
        <w:t>Sur le vu de ce qui précède, il n'y a pas lieu de retirer l'autorité parentale d’A.I.________ sur sa fille B.I.________. Le présent jugement peut être rendu sans frais (art. 406 al. 2 CPC-VD) ni dépens. Par ces motifs, la Chambre des tutelles du Tribunal cantonal, statuant à huis clos, prononce : I. Il n'y a pas lieu de retirer l'autorité parentale d'A.I.________ sur sa fille B.I.________, née le 4 avril 1995. II. L'arrêt est rendu sans frais ni dépens. III. L'arrêt motivé est exécutoire. Le président :              La greffière : Du L'arrêt qui précède, dont la rédaction a été approuvée à huis clos, est notifié à : ‑ Me Lise-Marie Gonzalez Pennec (pour Mme A.I.________), - M. Q.________, ‑ Service de protection de la jeunesse,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