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341 vom 2. November 2012</w:t>
      </w:r>
    </w:p>
    <w:p>
      <w:r>
        <w:t>VD Tribunal cantonal, 2012-11-02, FR</w:t>
      </w:r>
    </w:p>
    <w:p>
      <w:r>
        <w:rPr>
          <w:b/>
        </w:rPr>
        <w:t xml:space="preserve">Quelle: </w:t>
      </w:r>
      <w:r>
        <w:t>https://mcp.opencaselaw.ch/entscheid/vd_findinfo_Jug___2012___341</w:t>
      </w:r>
    </w:p>
    <w:p>
      <w:r>
        <w:t>FR: VD_FINDINFO Jug / 2012 / 341 du 2 novembre 2012</w:t>
      </w:r>
    </w:p>
    <w:p>
      <w:r>
        <w:t>IT: VD_FINDINFO Jug / 2012 / 341 del 2 novembre 2012</w:t>
      </w:r>
    </w:p>
    <w:p>
      <w:pPr>
        <w:pStyle w:val="Heading2"/>
      </w:pPr>
      <w:r>
        <w:t>Regeste</w:t>
      </w:r>
    </w:p>
    <w:p>
      <w:r>
        <w:t>REPRÉSENTATION, REPRÉSENTATION DIRECTE, SOCIÉTÉ SIMPLE, SOCIÉTÉ TACITE, ACQUISITION D'IMMEUBLES PAR DES PERSONNES À L'ÉTRANGER, FRAUDE À LA LOI, NULLITÉ | 18 al. 1 CO, 32 al. 2 CO, 32 CO, 33 CO, 530 CO, 67 al. 1 CO, 67 CO, 26 LFAIE</w:t>
      </w:r>
    </w:p>
    <w:p>
      <w:pPr>
        <w:pStyle w:val="Heading2"/>
      </w:pPr>
      <w:r>
        <w:t>Erwägungen</w:t>
      </w:r>
    </w:p>
    <w:p>
      <w:r>
        <w:rPr>
          <w:b/>
        </w:rPr>
        <w:t>E. 2</w:t>
      </w:r>
    </w:p>
    <w:p>
      <w:r>
        <w:t>novembre 1997 et conteste l'existence d'un contrat de société simple, tout en objectant, à titre subsidiaire, qu'un tel contrat aurait de toute manière été frappé de nullité au regard des dispositions de la loi fédérale du 16 décembre 1983 sur l'acquisition d'immeubles par des personnes à l'étranger (RS 211.412.41). Elle considère en outre que la demanderesse ne peut tirer aucun droit du contrat d'option conclu le 2 novembre 1997, qui ne satisferait pas les conditions de forme posées par la loi. III. a) La défenderesse occupe un poste de haut fonctionnaire au sein de l'Organisation des Nations Unies (ci-après: ONU), à Genève. Il convient donc de s'assurer qu'une éventuelle immunité de juridiction ne fait pas obstacle à la recevabilité de la demande. En effet, le pouvoir de juridiction civile sur une personne est une condition de recevabilité de l'instance, qui doit être examinée d'office à chaque stade du procès (ATF 133 III 539 c. 4.2 et les réf., SJ 2007 I 586). Si le juge saisi de la cause a des raisons de penser que le défendeur jouit d'une immunité de juridiction, il doit instruire d'office sur l'existence de celle-ci, sous peine de violer le droit des gens (JT 1993 III 98 c. 3c; Poudret/Haldy/Tappy, Procédure civile vaudoise, 3 ème éd., Lausanne 2002, n. 1 ad art. 323 CPC-VD). b) aa) Les privilèges et immunités reconnus aux agents diplomatiques sont codifiés par la Convention sur les relations diplomatiques conclue à Vienne le 18 avril 1961 (CVRD; RS 0.191.01), approuvée par l'Assemblée fédérale le 21 juin 1963 (RO 1964 429; cf. ATF 117 III 15 c. 1, JT 1993 II 61). L'agent diplomatique jouit de l'immunité de la juridiction civile de l'Etat accréditaire (art. 31 ch. 1 CVRD). Cette immunité tombe si l'Etat accréditant y renonce en termes exprès (art. 32 ch. 1 et 2 CVRD; Bohnet, Les défenses en procédure civile suisse, in RDS [Revue de droit suisse] 2009 II 192, p. 236). En outre, si l'agent diplomatique prend l'initiative d'ouvrir action, il n'est plus recevable à invoquer l'immunité de juridiction à l'égard de toute demande reconventionnelle directement liée à la demande principale (art. 31 ch. 1 et 2 CVRD). bb) L'immunité de juridiction des organisations inter- nationales – respectivement du personnel qu'elles emploient – ne découle pas directement de leur personnalité juridique internationale. Dès lors qu'elles ne sont pas, contrairement aux Etats, des sujets pléniers du droit international, ces organisations ne peuvent tenir leur immunité que d'un instrument de droit international public, que ce soit de conventions multilatérales entre Etats membres d'une organisation ou par des accords bilatéraux, les accords de siège avec l'Etat hôte venant au premier rang (ATF 118 Ib 562 c. 1a et les réf., JT 1994 I 126). Ainsi, les privilèges et immunités garantis à l'ONU par la Confédération suisse sont régis par le biais d'un accord conclu entre le Secrétaire général de l'organisation et le Conseil fédéral les 11 juin et 1 er juillet 1946 (RS 0.192.120.1), approuvé par l'Assemblée fédérale le 29 septembre 1955 (RO 1956 1141). Le Secrétaire général, les sous-secrétaires généraux assimilés jouissent, tant en ce qui concerne leurs conjoints et enfants mineurs, des privilèges, immunités, exemptions et facilités accordés aux envoyés diplomatiques, conformément au droit de gens et aux usages internationaux; les fonctionnaires des catégories désignées par le Secrétaire général et agréés par le Conseil fédéral jouissent des privilèges, immunités, exemptions et facilités accordées aux agents diplomatiques non chefs de mission (art. V section 16 de l'accord des 11 juin et 1 er juillet 1946). Les autres fonctionnaires bénéficient d'une immunité de juridiction limitée aux actes accomplis par eux en leur qualité officielle (art. V section 15 let. a de l'accord précité). L'accord précise en outre que les privilèges et immunités sont accordés aux fonctionnaires uniquement dans l'intérêt de l'ONU et non à leur avantage personnel, de sorte que le Secrétaire général pourra et devra lever l'immunité accordée à un fonctionnaire dans tous les cas où, à son avis, cette immunité entraverait l'action de la justice et où elle peut être levée sans porter préjudice à l'organisation (art. V section 17). cc) Selon la pratique du Conseil fédéral, les hauts fonctionnaires internationaux, titulaires d'une carte de légitimation de type "C", jouissent du statut diplomatique, à savoir d'une immunité complète de juridiction et d'exécution pénale, administrative et civile (Manuel pratique d'application du régime des privilèges et immunités et des autres facilités, édité par la Division Etat hôte de la Mission permanente de la Suisse auprès de l'ONU; Perez, Le système des privilèges et immunités applicables aux organisations internationales en Suisse et aux délégations permanentes étrangères à Genève, Genève 1997, p. 37). Il faut en conclure que la défenderesse, en sa qualité de haut fonctionnaire de l'ONU, bénéficie en principe de l'immunité de juridiction civile. c) En l'espèce, il est constant que la demanderesse a requis de la Mission permanente de la Suisse auprès de l'ONU la levée de l'immunité diplomatique de la défenderesse. En revanche, aucune des parties n'a allégué, ni n'a a fortiori établi, dans les formes prévues par la loi (art. 163 ss, 262 et 270 CPC-VD [Code de procédure civile du 14 décembre 1966]), que cette démarche aurait été couronnée de succès. Peu importe toutefois: comme on l'a vu, le juge doit instruire d'office la question de l'existence de son pouvoir de juridiction; s'agissant d'une question de procédure qui est soustraite à la libre disposition des parties – l'immunité de juridiction protège au premier chef l'organisation internationale du fonctionnaire concerné –, il n'est pas lié par le cadre que les parties ont assigné au procès (cf. art. 4 CPC-VD). Or il ressort d'un courrier de la Mission permanente de la Suisse auprès de l'ONU du 14 décembre 2007, adressé au juge instructeur par la demanderesse le 17 décembre suivant, que le Bureau des affaires juridiques de l'ONU, à New York, a levé l'immunité de juridiction de la défenderesse afin que la procédure civile puisse suivre son cours. Sur la foi de cette attestation, force est de conclure que la défenderesse est soumise au pouvoir de juridiction de la cour de céans et que, partant, l'action dirigée contre elle est recevable. IV. a) La demanderesse était domiciliée en Suède au moment de l'ouverture de l'action. Si l'on en croit les indications figurant sur la réplique, elle a déménagé en Norvège en cours d'instance. Lorsque l'une des parties a son domicile à l'étranger, le litige est toujours de nature internationale (ATF 131 III 76 c. 2.3, JT 2005 I 402; TF 4A_594/2009 du 27 juillet 2010 c. 2.1). b) Dans le cadre de l'examen de la compétence internationale, le domicile déterminant est en général celui qui existait au moment de la création de la litispendance (" perpetuatio fori "; Bucher, Commentaire romand, Loi sur le droit international privé – Convention de Lugano, Bâle 2011, n. 4 ad art. 2 CL; Keller/Kren Kostkiewicz, Zürcher Kommentar, 2 ème éd., Zurich 2004, n. 35 ad art. 20 LDIP). La convention concernant la compétence judiciaire et l'exécution des décisions en matière civile et commerciale (Convention conclue à Lugano le 16 septembre 1988 [CL]; RS 0.275.11), à laquelle la Suisse et la Suède sont toutes deux parties, est applicable dans sa teneur en vigueur jusqu'au 31 décembre 2010 (cf. art. 63 ch. 1 de la Convention concernant la compétence judiciaire, la reconnaissance et l'exécution des décisions en matière civile et commerciale, conclue à Lugano le 30 octobre 2007; RS 0.275.12). Les juridictions suisses sont compétentes pour connaître de la présente cause, que ce soit en qualité de tribunal de l'Etat où l'immeuble est situé – à supposer que le litige concerne un contrat de bail portant sur un immeuble (art. 16 ch. 1 CL) –, ou, plus généralement, en tant que tribunal de l'Etat de domicile de la défenderesse (art. 2 CL), d'autant que celle-ci n'a pas contesté la compétence de la cour de céans (art. 18 CL) et que l'on ne se trouve pas dans une matière où la convention consacre une juridiction exclusive (art. 16 CL). Ce qui vient d'être dit vaut aussi s'agissant de la compétence locale des tribunaux vaudois, dans la mesure où la défenderesse a son domicile à [...], sur le territoire du canton (art. 6 et 112 al. 1 LDIP [loi fédérale sur le droit international privé du 18 décembre 1987; RS 291]; cf. Dallafior/Götz Staehelin, Basler Kommentar, Lugano-Übereinkommen, Bâle 2011, n. 27 ad art. 2 CL). Pour le surplus, la cours de céans est compétente ratione materiae et valoris pour connaître du présent litige (art. 74 al. 2 LOJV [loi d'organisation judiciaire du 12 décembre 1979; RSV 173.01], dans sa teneur en vigueur jusqu'au 31 décembre 2010). c) L'examen des différentes règles de conflits dont l'application doit être envisagée conduit à admettre l'application du droit suisse. A supposer que les parties aient été liées par un contrat de société simple, celui-ci est régi par le droit de l'Etat avec lequel il présente les liens les plus étroits, soit la Suisse, où les prestations qui devaient permettre d'atteindre le prétendu but commun – l'acquisition et l'exploitation d'un chalet – devaient être accomplies (art. 117 al. 1 LDIP). Dans la mesure où le litige concerne l'exécution du contrat d'option du 2 novembre 2013, le droit suisse est aussi applicable, dès lors que la défenderesse, débitrice de la prestation caractéristique, est domiciliée sur le territoire helvétique (art. 117 al. 2 et 3 let. a LDIP). Enfin, les contrats relatifs aux immeubles et à leur usage sont régis par la lex rei sitae (art. 119 al. 1 LDIP), qui est encore le droit suisse. Au demeurant, les parties ont renoncé à apporter la preuve du contenu du droit étranger dont l'application pourrait s'imposer, alors même qu'elles avaient été invitées à le faire aux termes de l'ordonnance sur preuves du 21 juin 2011, le juge instructeur ayant fait usage de la faculté que lui confère l'art. 16 al. 1 LDIP. Il s'ensuit que le droit suisse est de toute manière applicable, le cas échéant en tant que droit de substitution au sens de l'art. 16 al. 2 LDIP (Dutoit, Droit international privé suisse, 4 ème éd., Bâle/Genève/Munich 2005, n. 6 ad art. 16 LDIP). V. a) L'interprétation et la portée des rapports contractuels qu'ont noués les parties sont controversées. Les droits et obligations des parties n'ont fait l'objet que d'un seul acte écrit, intitulé "contrat d'option" et conclu le 2 novembre 1997. Aux termes de ce contrat, la défenderesse conférait à la demanderesse, contre le paiement de divers montants, une option d'achat sur l'appartement n o</w:t>
      </w:r>
    </w:p>
    <w:p>
      <w:r>
        <w:rPr>
          <w:b/>
        </w:rPr>
        <w:t>E. 3</w:t>
      </w:r>
    </w:p>
    <w:p>
      <w:r>
        <w:t>du chalet Q.________, sis à Verbier. b)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Lorsque les parties ont fixé leurs déclarations sur un support écrit, il faut se fier en premier lieu à la teneur du texte lui-même (ATF 131 III 377 c. 4.2.1, JT 2005 I 612; Wiegand, Basler Kommentar, OR I, 5 ème éd., Bâle 2011, n. 19 ad art. 18 CO). La détermination d'un sens littéral univoque n'exclut toutefois pas la possibilité de recourir à d'autres critères d'interprétation. Il découle en effet de l'art. 18 al. 1 CO que les termes utilisés, même s'ils sont clairs, ne sont pas nécessairement déterminants, ce qui condamne une interprétation exclusivement littérale (Kramer, Berner Kommentar, Berne 1985, n. 11 ad art. 18 CO). Même si la teneur d'une clause contractuelle paraît claire et indiscutable à première vue, il peut résulter du but poursuivi par les parties ou d'autres circonstances que la lettre ne restitue pas exactement – respectivement pas entièrement – le sens de l'accord conclu (ATF 136 III 186 c. 3.2.1, SJ 2010 I 317; ATF 135 III 295 c. 5.2, non rés. in SJ 2009 I 396; ATF 132 III 24 c. 4). Au-delà du texte et du contexte dans lequel les déclarations des parties ont été formulées, il faut également considérer les circonstances qui ont précédé la conclusion du contrat, à tout le moins si celles-ci étaient reconnaissables également pour des tiers, ainsi que la teneur des pourparlers contractuels (ATF 131 III 377 c. 4.2.1, JT 2005 I 612, SJ 2009 I 409 et les réf.; Winiger, Commentaire romand, CO I, 2 ème éd., Bâle 2012, nn. 33-34 ad art. 18 CO). Les circonstances survenues postérieurement à la conclusion du contrat, parmi lesquelles le comportement des parties, constituent, cas échéant, un indice de la volonté réelle de celles-ci (ATF 132 III 626 c. 3.1 et les arrêts cités, JT 2007 I 423; Kramer, op. cit., n. 28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non rés. in SJ 2005 I 512). VI. a) Les contrats du 2 novembre 1997 ont été l'objet de discussions, tant avant leur conclusion qu'à partir de l'automne 2006, lorsque la défenderesse a manifesté la volonté de mettre fin à ses relations avec la demanderesse en lien avec le chalet Q.________. B.X.________ y a participé à plusieurs reprises, mais la défenderesse conteste que son époux fût habilité à parler en son nom. Se pose ainsi la question de savoir si les propos de B.X.________ ont valablement engagé la défenderesse. b) La représentation est un rapport juridique en vertu duquel un acte effectué par un sujet, le représentant, produit effet en faveur ou à l'encontre d'un autre, le représenté (Engel, Traité des obligations en droit suisse, Berne 1997, p. 372). Elle s'applique en premier lieu aux actes juridiques stricto sensu – c'est-à-dire les manifestations de volonté destinées à produire un effet juridique –, mais la représentation est également possible pour les actions juridiques – soit les comportements licites qui entraînent des conséquence juridiques (Watter, Basler Kommentar, OR I, 5 ème éd., Bâle 2011, nn. 3 et 4 ad art. 32 CO; Engel, op. cit., pp. 137 s.). La représentation trouve son fondement dans la volonté du représenté, voire dans la loi. En l'espèce, toutefois, l'hypothèse d'une représentation légale résultant du mariage de B.X.________ et de la défenderesse peut être écartée d'emblée, dès lors que l'acquisition et l'administration d'un immeuble par la défenderesse excède manifestement la satisfaction des besoins courants de la famille, pour lesquels la loi autorise chaque époux à représenter l'union conjugale (art. 166 al. 1 CC; ATF 112 II 398 c. 5, SJ 1987 p. 262; Hasenböhler, Zürcher Kommentar, Zurich 1998, nn. 30 et 40 ad art. 166 CC). c) La représentation suppose la manifestation de la volonté du représentant d'agir au nom d'autrui et l'existence du pouvoir de représenter (art. 32 al. 1 CO; ATF 126 III 59 c. 1b, JT 2001 I 144; ATF 88 II 191 c. 4, JT 1962 I 612; Watter, op. cit., n. 12). aa) Le représentant est réputé agir au nom d'autrui dans trois situations: il se fait connaître comme tel; il ne se fait pas connaître comme tel, mais le tiers doit inférer des circonstances qu'il existe un rapport de représentation; il est indifférent au tiers de traiter avec le représentant ou le représenté (art. 32 al. 2 CO). La communication de la volonté d'agir au nom du représenté peut être expresse ou résulter d'actes concluants (Watter, op. cit., nn. 16-17 ad art. 32 CO et les réf.). Il suffit que le tiers puisse déduire du comportement du représentant, interprété selon le principe de la confiance, qu'il existe un rapport de représentation (TF 4A_317/2010 du</w:t>
      </w:r>
    </w:p>
    <w:p>
      <w:r>
        <w:rPr>
          <w:b/>
        </w:rPr>
        <w:t>E. 5</w:t>
      </w:r>
    </w:p>
    <w:p>
      <w:r>
        <w:t>octobre 2010 c. 3.2.2 et les réf.). bb) Les pouvoirs de représentation sont octroyés par un acte juridique unilatéral sujet à réception, par lequel le représenté manifeste au représentant sa volonté de l'autoriser à agir en son nom (Chappuis, Commentaire romand, CO I, 2 ème éd., Bâle 2012, nn. 5 et 6 ad art. 33 CO; Zäch, Berner Kommentar, Berne 1990, n. 28 ad art. 33 CO). Conformément aux règles générales, la collation des pouvoirs de représentation peut intervenir en termes exprès ou par actes concluants (Watter, op. cit., n. 15). Sur le plan interne – c'est-à-dire dans les rapports entre représenté et représentant –, l'existence des pouvoirs de représentation peut être inférée de la passivité du représenté, qui tolère sans réagir des actes de représentation pendant une certaine durée (procuration tolérée, "Duldungsvollmacht"; cf. Chappuis, op. cit., nn. 11 et 12 ad art. 33 CO; Watter, op. cit., n. 16 et les réf.; Zäch, op. cit., nn. 47 ss ad art. 33 CO). Si l'examen des rapports internes révèle que le représenté n'a conféré de pouvoirs au représentant ni expressément, ni par actes concluants, le tiers ne reste pas sans protection: si les pouvoirs ont été portés à sa connaissance par le représenté et qu'il s'y soit fié de bonne foi, le représenté se trouve engagé envers lui (art. 33 al. 3 CO; ATF 120 II 197 c. 2b/bb, JT 1995 I 194; Engel, op. cit., pp. 384 s.). La communication externe des pouvoirs peut intervenir de manière expresse ou par actes concluants; comme sur le plan interne, elle peut résulter d'un comportement passif du représenté, pour autant que le tiers puisse comprendre cette attitude comme la communication de pouvoirs de représentation (TF 4A_313/2010 du 3 septembre 2010 c. 3.4.2.3; Watter, op. cit., n. 31 ad art. 33 CO). Celui qui laisse créer l'apparence d'un pouvoir de représentation se trouve ainsi lié par les actes accomplis en son nom (ATF 131 III 511 c. 3.2.1, SJ 2005 I 589). d)              aa) Dans les divers messages qu'il a adressés à la demanderesse et à son compagnon R.________, B.X.________ s'est constamment présenté comme le porte-parole de la défenderesse. Ainsi, dans son courrier du 26 octobre 1997, il écrivait: "K.Y.________ a dû signer (…)", "K.Y.________ souhaiterait (…)", "K.Y.________ voudrait savoir (…)", "K.Y.________ est ouverte à toute discussion (…)". C'est encore lui qui, au mois de septembre 2006, a annoncé à la demanderesse que la défenderesse entendait mettre fin à leurs relations en tant qu'elles concernaient le chalet de Verbier; il ne pouvait que représenter son épouse, puisqu'il ne participait pas personnellement aux accords noués par les parties. Au cours des pourparlers qui ont suivi, il a continué de s'exprimer au nom de son épouse (cf. courrier électronique du 25 octobre 2006: "K.Y.________ m'a dit […]", "K.Y.________ va racheter ta part […]", "K.Y.________ va immédiatement renvoyer cet argent […]"). La première condition de la représentation – la manifestation de la volonté d'agir au nom d'autrui – est ainsi acquise. bb) Les discussions qui ont précédé l'acquisition du chalet Q.________ ont eu lieu à quatre: la demanderesse et son compagnon R.________, d'un côté, et la défenderesse et son époux B.X.________, de l'autre. La demanderesse a pris part à la première visite du chalet en compagnie des époux X.________- Y.________. R.________ s'est adressé directement à la défenderesse, qui lui a d'ailleurs répondu, et, pour sa part, B.X.________ a correspondu avec la demanderesse et son compagnon. Les contrats du 2 novembre 1997 ont été rédigés par R.________ et B.X.________, en présence des parties. Lorsqu'il a communiqué à la demanderesse la volonté de la défenderesse de mettre fin aux relations contractuelles qui les liaient, B.X.________ a agi avec l'accord de son épouse. La défenderesse objecte à tort qu'elle aurait manifesté à plusieurs reprises son désaccord avec les actes de son mari. S'il est exact que, dans son courriel du 31 octobre 1997, elle a fait part aux différents protagonistes de son opposition, la défenderesse s'en prenait toutefois au contenu de l'affaire, tel que l'envisageaient et le souhaitaient la demanderesse et son compagnon, et non pas aux actes de B.X.________, dont elle ne s'est jamais distancée. Au vu de ce qui précède, on ne peut qu'ajouter foi aux différents témoignages recueillis, desquels il ressort que toutes les décisions relatives au chalet étaient prises en commun par la défenderesse et son époux, qui n'avaient pas de secret l'un pour l'autre. Force est ainsi de conclure que la défenderesse a bel et bien octroyé à son époux tout pouvoir de la représenter vis-à-vis de la demanderesse. A supposer que tel ne fût pas le cas – hypothèse hautement invraisemblable –, cette dernière pouvait en toute bonne foi déduire du comportement de la défenderesse l'existence des pouvoirs de représentation de B.X.________. Il s'ensuit que la défenderesse doit se laisser opposer les actes et les prises de position de son époux. VII. a) La demanderesse soutient que l'accord qu'elle a conclu avec la défenderesse présente toutes les caractéristiques du contrat de société simple. b)              aa) La société est un contrat par lequel deux ou plusieurs personnes conviennent d'unir leurs efforts ou leurs ressources en vue d'atteindre un but commun (art. 530 al. 1 CO). Elle est qualifiée de simple lorsqu'elle ne présente pas les caractères distinctifs d'une des autres sociétés instituées par le Code des obligations (art. 530 al. 2 CO). Dès lors que la loi ne pose aucune exigence de forme pour la conclusion d'un tel contrat (art. 11 al. 1 CO), il peut être passé par actes concluants, même à l'insu des cocontractants (ATF 124 III 363 c. 2a, JT 1999 I 402; ATF 116 II 707 c. 2a, JT 1991 I 357; Tercier/Favre/Carron, Les contrats spéciaux, 4 ème éd., Zurich 2009, n. 7529). Dans ce dernier cas – fréquent dans la pratique –, c'est le comportement des parties qui manifeste leur commune intention d'unir leurs efforts ou leurs ressources en vue d'atteindre un but commun (ATF 81 II 577 c. 2, JT 1956 I 455; Recordon, La société simple I : La notion de société et les caractéristiques de la société simple, in FJS [Fiches juridiques suisses] 676 p. 9). bb) La conclusion d'un contrat de société suppose que les associés s'engagent à effectuer un apport (Chaix, Commentaire romand, CO II, Bâle 2008, n. 5 ad art. 530 CO et n. 2 ad art. 531 CO; Recordon, op. cit., p. 18). L'art. 531 al. 1 CO dispose en effet que chaque associé doit faire un apport, qui peut consister en argent, en créances, en d'autres biens ou en industrie. Il n'est pas nécessaire que les apports soient égaux; le contraire peut être convenu, même tacitement, pour autant que l'accord ne tombe pas sous le coup de la prohibition des engagements excessifs, consacrée à l'art. 27 al. 1 CC (ATF 137 III 455 c. 3.1 et les réf., JT 2012 II 120). cc) Le contrat de société se distingue des contrats synallagmatiques par la poursuite d'un but commun: l' animus – ou l' affectio – societatis (Chaix, op. cit., nn. 6 s. ad art. 530 CO; Recordon, op. cit., p. 20). Quand les intérêts des parties à un contrat bilatéral – tel qu'un contrat de mandat, de prêt ou de travail – s'opposent, ceux des associés convergent (TF 4C.30/2007 du 16 avril 2007 c. 4.1). Pour autant, il ne faut pas confondre le but poursuivi par la société avec les motivations individuelles des associés, qui peuvent être différentes (Fellmann/Müller, Berner Kommentar, Berne 2006, nn. 473 ss ad art. 530 CO; Recordon, op. cit., p. 20). Au surplus, il n'est pas nécessaire que la société soit conçue pour durer de manière illimitée; un but occasionnel – p. ex. la réalisation d'une opération déterminée, voire d'un acte isolé – suffit (Fellmann/Müller, op. cit., nn. 208 ad art. 530 CO; Recordon, op. cit., p. 21). A cet égard, le fait d'acquérir un immeuble ou construire un bâtiment en commun constitue typiquement le but d'une société simple (ATF 137 III 455 précité c. 3.1 et les réf., JT 2012 II 120). dd) Il y a également société simple lorsqu'un des deux associés choisit de ne pas se manifester dans les rapports externes. Dans ce cas, on parle de société tacite ou occulte (ATF 81 II 520 c. 2). L'associé apparent est le seul titulaire des droits réels sur les biens sociaux, y compris ceux portant sur les apports de l'associé occulte (Fellmann/Müller, op. cit., nn. 319 et 331 ad art. 530 CO). Il agit, à l'égard des tiers, en son propre nom et à son propre compte, et répond seul des dettes sociales (Chaix, op. cit., n. 25 ad art. 530 et n. 25 ad art. 544 CO; Tercier/Favre/Carron, op. cit., nn. 7506 et 7508). Sur le plan interne, l'associé occulte participe à la gestion des affaires de la société, le cas échéant dans la mesure prévue dans le contrat (Fellmann/Müller, op. cit., nn. 340 ss ad art. 530 CO). c) La défenderesse conteste avoir poursuivi un but commun avec la demanderesse. La défenderesse voulait acquérir un bien immobilier à Verbier pour elle et sa famille depuis plusieurs années, lorsque, en 1997, lors des fêtes de Pâques, la demanderesse lui a proposé de chercher avec elle un chalet. Peu de temps après, la demanderesse et la défenderesse ont visité le chalet Q.________, en compagnie de B.X.________ et de la responsable de l'agence D.________. Là-dessus, des pourparlers ont débuté entre les parties au sujet d'une éventuelle acquisition en commun de l'immeuble. La demanderesse a été rapidement informée du fait qu'elle ne pourrait pas acquérir elle-même le chalet en raison de son domicile à l'étranger, raison pour laquelle les parties ont envisagé que la défenderesse se porterait seule acquéresse. Puis les discussions ont achoppé sur la question de la répartition des quotes-parts de propriété: la demanderesse et son compagnon souhaitaient une répartition "50/50" (cf. courrier du 27 août 1997, supra ch. 4c), alors que la défenderesse plaidait pour un partage "1:2", qui aurait eu le mérite, selon elle, de correspondre mieux à "l'image officielle", dans laquelle elle serait seule propriétaire, et qui lui permettrait, le cas échéant, de se justifier vis-à-vis de l'établissement bancaire (cf. télécopies du 30 août et du 26 octobre 1997, supra ch. 4d et f). d)              aa) Par contrat du 2 novembre 1997, la défenderesse a conféré à la demanderesse une option d'achat sur l'appartement n o 3 du chalet Q.________ – celui du haut –, dont l'exercice était subordonné à la réalisation des conditions légales de l'acquisition. La valeur de l'appartement était fixée, d'entente entre les parties, à 28 % de la valeur d'ensemble du chalet. Le prix de l'option, soit 61'600 fr., correspondait à 28 % du montant total des fonds propres que la défenderesse devait investir dans l'acquisition, savoir 220'000 francs. Les charges annuelles, fixées à 4'200 fr., représentaient 28 % de l'amortissement annuel de 15'000 fr. dû par la défenderesse pour l'emprunt bancaire de 45'000 francs. En cas de levée de l'option, il incombait à la demanderesse de reprendre à son compte ce qui restait à rembourser du prêt octroyé à la défenderesse, sous déduction des charges susmentionnées. Quant au prix à payer par la défenderesse pour le rachat du droit d'emption – dans l'hypothèse où celui-ci ne serait pas exercé –, il correspondait à la différence entre la valeur vénale au jour de l'exercice du droit et la valeur au jour du contrat, savoir 201'600 fr., montant qui constitue le 28 % du prix d'achat du chalet. bb) Parallèlement, la demanderesse, agissant au nom de P.________ AS, a conclu avec la défenderesse un contrat de bail à loyer, portant lui aussi sur l'appartement n o 3 du chalet Q.________. Le terme du contrat était fixé au 23 octobre 2000, la locataire ayant toutefois la faculté de le reconduire d'année en année. Un loyer annuel de 12'000 fr. était convenu, qui correspondait à une part de 28 % des intérêts dus par la défenderesse sur les emprunts bancaires qu'elle avait souscrits, complétée par une participation de 28 % aux charges annuelles d'entretien et de fonctionnement, évaluées à 20'000 francs. La locataire était également censée répondre des éventuelles charges communes extraordinaires, également à concurrence de 28 %. e) La défenderesse plaide que, par sa lettre télécopiée du 31 octobre 1997, elle a mis définitivement fin aux discussions en vue d'une acquisition en commun du chalet. Dès lors, les contrats du 2 novembre 1997, exclusivement synallagmatiques, seraient venus remplacer le projet d'association. L'argument ne résiste pas à l'examen. Certes, dans le courrier précité, la défenderesse a manifesté la volonté d'interrompre les négociations avec la demanderesse et son compagnon; elle se disait lasse de leurs revendications tendant à une répartition par moitié des droits de participation. Une solution a toutefois été trouvée, sans quoi on voit mal pourquoi, trois jours plus tard, elle a signé les deux contrats susmentionnés. La principale difficulté, liée à la répartition des quotes-parts de propriété, a pu être surmontée, la demanderesse se résignant à accepter une participation de 28 %. Pour le reste, les contrats, qui doivent être appréhendés comme un tout, matérialisaient toutes les discussions qui avaient eu lieu jusque là. Comme prévu, la défenderesse serait formellement l'unique propriétaire des actions de la SI T.________ SA, qui détenait le chalet Q.________, solution inspirée, comme on l'a vu, par les obstacles que les parties imputaient à la législation suisse en matière d'acquisition d'immeubles par des personnes domiciliées à l'étranger. Il reste que dans les relations internes des parties, la demanderesse se trouvait placée dans la position d'une copropriétaire du chalet, qui participait à l'achat de l'immeuble dans la proportion exacte de la part dont elle obtenait la jouissance. Elle prenait en outre à sa charge une part des charges financières liées à l'emprunt souscrit par la défenderesse et, lorsqu'il s'est agi de liquider la société immobilière, elle s'est acquittée d'une partie des frais y relatifs, toujours dans la même proportion. Il résulte de ce qui précède que les parties ont décidé d'unir leurs ressources en vue du même but: acheter et exploiter ensemble le chalet Q.________, jusqu'à ce que la loi permette à la demanderesse d'acquérir formellement un droit de copropriété. Leurs intérêts étaient convergents. Les prestations qu'elles s'engageaient à accomplir ne se trouvaient pas, comme le soutient la défenderesse, dans un rapport d'échange; elles servaient la réalisation d'un but qui doit être qualifié de commun. Peu importe, à cet égard, que la défenderesse disposât à elle seule des moyens financiers pour acheter l'immeuble: pour peu qu'il soit commun à tous les associés, on n'exige pas de l'objectif poursuivi par les associés qu'il ne puisse être atteint qu'en réunissant leurs forces. Comme on l'a vu, les motifs qui conduisent les associés à adhérer au but commun ne sont pas déterminants. Par ailleurs, le fait que, formellement, l'usage de l'appartement était dévolu à P.________ AS, qui était aussi la débitrice du loyer, ne modifie en rien cette appréciation, tant il est vrai que cette société était entièrement dominée par la demanderesse et son compagnon. Il est tout aussi indifférent, enfin, que la demanderesse n'ait pas participé aux négociations entreprises en vue de l'acquisition du chalet, ni qu'elle n'ait pas eu à répondre des charges du chalet à l'égard des créanciers; en effet, rien n'empêche les associés de décider que l'un d'entre eux n'apparaîtrait pas dans les rapports externes. Ce mode de procéder, qui est le propre des participants à une société occulte, est parfaitement admissible et ne change pas la qualification du contrat, qui correspond en tous points à la définition de la société simple. Il reste encore à savoir si, en l'espèce, ce contrat a pu sortir des effets juridiques, en particulier au regard de la législation fédérale sur l'acquisition d'immeubles par des étrangers. VIII. a) La loi fédérale du 16 décembre 1983 sur l'acquisition d'immeubles par des personnes à l'étranger (LFAIE; RS 211.412.41) poursuit l'objectif de limiter l'acquisition d'immeubles par des personnes à l'étranger, dans le but de prévenir l'emprise étrangère sur le sol suisse (art. 1 er LFAIE). Elle a succédé à plusieurs arrêtés fédéraux, adoptés dès le début des années 1960 (cf. Patry, Les fondements de la nouvelle loi fédérale sur l'acquisition d'immeubles par des personnes à l'étranger, in RNRF [Revue suisse du notariat et du registre foncier] 65/1984 pp. 329 ss). La loi subordonne l'acquisition d'immeubles par des personnes à l'étranger à une autorisation de l'autorité cantonale compétente (art. 2 LFAIE). L'autorisation n'est accordée que pour les motifs prévus par la loi (art. 3 al. 1 LFAIE). b) aa) Par personnes à l'étranger au sens de la loi, on entend, notamment, les personnes physiques qui n'ont pas le droit de s'établir en Suisse (art. 5 al. 1 let. a LFAIE, dans sa teneur en vigueur jusqu'au 31 mai 2002; RO 1997 II 2086; RO 2002 685; RO 2002 701), par quoi il faut comprendre les étrangers dépourvus d'une autorisation valable d'établissement (art. 2 al. 1 OAIE [Ordonnance du 1 er octobre 1984 sur l'acquisition d'immeubles par des personnes à l'étranger; RS 211.412.411]; cf. Krapp, La Lex Friedrich, in Recueil de travaux offert à François Gillard, Lausanne 1987, pp. 29 ss, spéc. pp. 32 s.). Des exceptions sont prévues à l'art. 7 LFAIE, en faveur notamment des héritiers légaux (let. a), des parents en ligne ascendante ou descendante de l'aliénateur (let. b), des frères et sœurs de l'aliénateur, lorsqu'ils sont déjà copropriétaires ou propriétaires communs de l'immeuble (let.c), etc. (cf. Tercier/Favre/Zen-Ruffinen, Les contrats spéciaux, 4 ème éd., Genève/Zurich/Bâle 2009, nn. 1275 ss). bb) En 1997, au moment de la conclusion du contrat de société litigieux, la demanderesse n'était pas domiciliée en Suisse et ne pouvait acquérir un immeuble en Suisse sans autorisation, ce qui n'est d'ailleurs pas contesté. c) aa) La notion d'acquisition d'immeubles est précisée à l'art. 4 al. 1 LFAIE. Sont visées, notamment: l'acquisition d'un droit de propriété, de superficie, d'habitation ou d'usufruit sur un immeuble (let. a), l'acquisition d'un droit de propriété ou d'usufruit sur une part d'une personne morale dont le but réel est l'acquisition d'immeubles (let. e, dans sa teneur en vigueur jusqu'au 31 mars 2005; cf. RO 2005 1337) et l'acquisition d'autres droits, qui confèrent à leur titulaire une position analogue à celle du propriétaire d'un immeuble (let. g). Par cette dernière disposition, le législateur a voulu empêcher que l'assujettissement au régime de l'autorisation soit contourné (ATF 106 Ib 11 c. 3a; Schwander, Grundstückerwerb durch Personen im Ausland, in Koller [éd.], Der Grundstückkauf, St-Gall 1989, n. 1126). L'art. 1 er al. 2 OFAIE précise ce qu'il faut entendre par d'"autres droits". Sont concernés, notamment, les baux à loyer ou à ferme de longue durée, si les accords intervenus excèdent les usages en matière civile ou commerciale et placent le bailleur dans un rapport de dépendance particulière à l'égard du locataire (art. 1 er al. 2 let. a OFAIE) ou le financement de l'achat d'un immeuble ou de sa construction, si les accords intervenus, le montant des crédits octroyés ou la situation financière du débiteur placent l'acquéreur dans un rapport de dépendance particulière à l'égard du créancier (art. 1 er al. 2 let. b OFAIE). Ce qui importe, ce n'est pas la construction juridique choisie, mais le résultat économique qui est atteint. Il peut donc s'agir également de l'octroi de droit personnels (ATF 107 Ib 12 c. 4, JT 1983 I 142). Si plusieurs conventions ont été conclues, elles doivent être appréhendées comme un tout (ATF 106 Ib 11 c. 3a; Schwander, op. cit., n. 1128 et les réf.). Il n'est pas nécessaire que les parties aient agi dans le dessein d'éluder la loi (ATF 104 Ib 141 c. 1a; Tercier/Favre/Zen-Ruffinen, op. cit., n. 1315). bb) Comme on l'a vu, en concluant le contrat de société simple du 2 novembre 1997, les parties avaient pour but de permettre à la demanderesse d'acheter et d'exploiter le chalet Q.________, de concert avec la défenderesse, jusqu'à ce que la loi suisse l'autorise à acquérir formellement un droit de copropriété. Dans l'intervalle, la demanderesse se voyait accorder, par le truchement de la société P.________ AS, un droit d'usage sur l'appartement n o 3 pour une durée initiale de près de trois ans, sans préjudice d'une reconduction ultérieure du "contrat de bail" d'année en année, en faveur de laquelle elle pouvait librement opter. La demanderesse s'engageait en parallèle à s'acquitter d'une partie des fonds propres nécessaires à l'acquisition, à participer à l'amortissement de l'emprunt bancaire et au paiement des intérêts hypothécaires, le tout au prorata de la quote-part de l'immeuble qui lui était réservée. En cas de levée de l'option, elle devait reprendre à son compte, à concurrence de sa participation, l'emprunt hypothécaire souscrit par la défenderesse. Elle bénéficiait donc pleinement de la plus-value que le chalet était susceptible d'acquérir entre l'achat de celui-ci par la défenderesse et le moment où le droit d'option serait exercé. Dans l'hypothèse où la demanderesse renonçait à faire valoir son droit d'option, la défenderesse était tenue de lui verser une somme d'argent correspondant à la différence entre la valeur vénale du chalet à ce moment-là et le prix payé pour l'acquisition de celui-ci, soit 201'600 fr., montant qui représente le 28 % du prix d'acquisition de 720'000 francs. C'est dire que, dans les deux cas de figure, la demanderesse devait bénéficier pleinement d'une éventuelle plus-value, comme si elle avait été propriétaire de l'appartement qu'elle occupait dès l'acquisition de l'immeuble par la défenderesse. Ces prérogatives, combinées avec le droit d'usage résultant d'un contrat de bail difficilement résiliable, lui conféraient, en rapport avec l'appartement n o 3 du chalet Q.________, une position analogue à celle d'un copropriétaire dans le cadre d'une propriété par étages. Indépendamment de sa qualification comme société simple, l'opération tombait ainsi sous le coup de l'art. 4 al. 1 let. g LFAIE. Il s'ensuit que l'acquisition par la demanderesse des droits qui résultaient du contrat de société simple conclu le 2 novembre 1997 était subordonnée, au sens de l'art. 2 LFAIE, à une autorisation de l'autorité cantonale compétente. d) aa) En vertu de l'art. 26 al. 1 LFAIE, les actes juridiques concernant une acquisition pour laquelle l'intéressé doit être au bénéfice d'une autorisation restent sans effets en l'absence d'autorisation passée en force. Ils sont nuls lorsque l'acquéreur exécute l'acte juridique sans demander une autorisation ou avant que celle-ci ne passe en force (art. 26 al. 2 let. a LFAIE). Cette sanction, qui n'était pas prévue dans les arrêtés fédéraux qui ont précédé la LFAIE, est jugée sévère en doctrine; elle se justifie toutefois par le souci d'éviter que les parties puissent maintenir un état de fait illicite après qu'un acte éludant la loi a été découvert, en introduisant une procédure d'autorisation qui pourrait durer, compte tenu des possibilités de recours, plusieurs années (Schwager, Die privatrechtlichen Bestimmungen der Lex Friedrich – Grundzüge, Grundprobleme und Ungereimtheiten, in RNRF 68/1987 pp. 137 ss, spéc. pp. 145 s.). L'inefficacité et la nullité sont prises en considération d'office (art. 26 al. 3 LFAIE). La nullité est absolue et n'est pas susceptible de guérison (Tercier/Favre/Zen-Ruffinen, op. cit., n. 1366; Schwander, op. cit., n. 1141). bb) Il est constant que la demanderesse a exécuté toutes les obligations qui lui incombaient en vertu du contrat de société simple conclu avec la défenderesse. Or, l'acquisition des droits que lui conféraient cet acte juridique était subordonnée à une autorisation de l'autorité cantonale compétente, que la demanderesse n'a jamais obtenue ni même sollicitée, et dont elle ne remplissait pas les conditions. Il suit de là que le contrat de société simple conclu par les parties est nul au regard de l'art. 26 al. 2 let. a LFAIE, ce qui implique le rejet des chefs de conclusions I à VI formulés par la demanderesse. IX. a) Si l'acte frappé de nullité a déjà été exécuté, chaque partie doit pouvoir récupérer ce qu'elle a presté (art. 26 al. 4 let. b LFAIE), par le biais d'une action en revendication (art. 641 al. 2 et 975 CC) ou d'une action en répétition de l'indu (art. 63 CO), selon la nature des prestations en cause (Schwager, op. cit., pp. 140 s. et les réf.). En dérogation à l'art. 63 CO, l'acquéreur peut réclamer la restitution de ce qu'il a payé même s'il n'était pas dans l'erreur lorsqu'il a effectué son paiement (Tercier/Favre/Zen-Ruffinen, op. cit., n. 1375). En outre, la règle de l'art. 66 CO, selon laquelle il n'y a pas lieu à répétition de ce qui a été donné en vue d'atteindre un but illicite ou contraire aux mœurs, ne s'applique pas en cas de restitution fondée sur l'art. 26 al. 4 let. b LFAIE (ATF 112 II 1 c. 7a, JT 1986 I 633; Tercier/Favre/Zen-Ruffinen, op. cit., n. 1376; Schwager, op. cit., p. 144). b)              aa) Il est établi par expertise que la demanderesse a payé à la défenderesse, du chef du "contrat d'option" la somme de 74'500 fr., qui correspondait au versement du prix de l'option (61'600 fr.) et à sa participation à l'amortissement de l'emprunt de 45'000 fr. souscrit par la défenderesse, assumée par la demanderesse à hauteur de 12'900 fr. (4'200 fr. + 4'200 fr. + 4'500 fr.). La demanderesse a également participé aux frais de liquidation de la SI T.________ SA à concurrence de 14'000 francs. Ces sommes doivent lui être restituées. bb) La demanderesse réclame la restitution des sommes qu'elles a investies sous forme de travaux dans son appartement. L'expert a observé qu'il s'agissait avant tout de travaux d'entretien et que le chiffre maximum qui pouvait être retenu à titre d'investissement était de 18'000 francs. Il a toutefois constaté que ce montant ne constituait pas une plus-value de l'immeuble "au moment de la mise en œuvre des travaux", par quoi il faut comprendre les travaux de grande envergure décidés par la défenderesse en 2006. Or, conformément à l'art. 64 CO, il n'y a pas lieu à restitution, dans la mesure où celui qui a reçu indûment établit qu'il n'est plus enrichi lors de la répétition (ATF 106 II 36 c. 4, JT 1980 I 273). Si les sommes investies par la demanderesse dans l'appartement qui lui était dévolu n'emportaient aucune plus-value lorsque la défenderesse a entrepris ses travaux de transformation, tel était a fortiori le cas lorsque les prétentions en restitution ont été formulées. Partant, la demande est mal fondée sur ce point. c) La question de la restitution des montants que la demanderesse a versé à titre de "loyer" s'avère plus délicate à résoudre. aa) En présence d'un litige relatif à un contrat de durée partiellement ou entièrement exécuté – p. ex. en matière de prestations de service, de cession d'usage à titre onéreux, de rentes viagères, etc. –, la restitution des prestations selon les principes de l'enrichissement illégitime se heurte, en règle générale, à d'importantes difficultés, quand elle n'est pas tout simplement impossible (ATF 129 III 320 c. 7.1.2, JT 2003 I 331). Suivant la jurisprudence du Tribunal fédéral, il se justifie de liquider les obligations découlant de rapports contractuels de durée conformément à la volonté autonome des parties, à chaque fois en tout cas que le vice ne concerne pas les prestations réciproquement promises (ATF 129 III 320 précité c. 7.1.4, JT 2003 I 331). Dans ce cas, en effet, l'appréciation subjective des parties doit aussi être respectée lorsque le contrat est nul en application de l'art. 20 CO et qu'il s'agit de restituer des prestations qui n'ont pas de valeur marchande, ou dont la valeur ne peut pas être déterminée facilement (ATF 134 III 438 c. 2.4, JT 2008 I 541). bb) Il est établi, à dire d'expert, que la demanderesse s'est acquittée, parfois avec retard, de tous les montants "dus" au titre de loyer, à 115 fr. près, ce qui représente une somme de 128'885 francs. Le vice dont souffre le contrat conclu par les parties n'affectait pas l'équilibre des prestations promises, si bien qu'il faut considérer, eu égard à la jurisprudence précitée, que les sommes versées par la demanderesse à titre de loyer correspondaient à la valeur de l'usage de l'appartement qui lui était réservé – soit à la valeur de la prestation obtenue en échange du loyer. Il s'ensuit que la défenderesse n'a pas été enrichie des loyers versés par la demanderesse, qui n'a donc pas droit à la restitution des sommes payées à ce titre. X. a) La défenderesse excipe de la prescription à l'égard de toutes les prétentions de la demanderesse. b) Aussi bien l'art. 67 al. 1 CO que l'art. 26 al. 4 let. b LFAIE prévoient que les prestations fournies peuvent être répétées dans le délai d'un an courant dès le jour où la partie a eu connaissance de son droit à la répétition, mais au plus tard dans les dix ans dès la naissance de ce droit, respectivement dès l'exécution de ces prestations, ce qui revient au même (ATF 110 II 335 c. 2b). La connaissance propre à déclencher le cours du délai annal de l'art. 67 al. 1 CO existe lorsque le créancier a acquis un tel degré de certitude sur les faits qui fondent son droit à la répétition que l'on peut dire, selon les règles de la bonne foi, qu'il n'a plus de raison ou n'a plus de possibilité de recueillir d'avantage d'informations, et qu'il dispose de suffisamment d'éléments pour ouvrir action, si bien qu'on peut raisonnablement attendre de lui qu'il le fasse (ATF 129 III 503 c. 3.4, JT 2004 I 278; TF 4C.250/2006 du 3 octobre 2006 c. 2.3). La certitude relative au droit de répétition suppose la connaissance de l'étendue approximative de l'atteinte au patrimoine, de l'absence de cause du déplacement patrimonial et de la personne de l'enrichi (ATF 129 III 503 c. 3.4 précité, JT 2004 I 278). Contrairement à la réglementation prévue à l'art. 26 CO en matière d'erreur essentielle, peu importe le moment où le lésé aurait pu connaître son droit de répétition en faisant preuve de l'attention commandée par les circonstances; seule compte la connaissance effective de la prétention (ATF 109 II 433 c. 2, JT 1984 I 314; Huwiler, Basler Kommentar, OR I, 5 ème éd., Bâle 2011, n. 9 ad art. 67 CO et les réf.). La méconnaissance de la situation de droit est susceptible de justifier la passivité du créancier (Spiro, Die Begrenzung privater Rechte durch Verjährungs-, Verwirkung- und Fatalfristen, vol. I, Berne 1975, p. 186; dans ce sens: CREC I du 4 août 2010/413 c. 3a; Tribunal de commerce du canton de Zurich du 18 juin 1997 c. 2b et 3a, in ZR [Blätter für Zürcherische Rechtsprechung] 98/1999 p. 103). Le débiteur de la prétention en restitution supporte le fardeau de la preuve des conditions de la prescription (Huwiler, op. cit., n. 9 ad art. 67 CO). c) Le premier apport dont la demanderesse réclame la restitution a été effectué le 7 novembre 1997. La défenderesse n'a pas allégué que la demanderesse connaissait la nullité de leur accord dès la naissance de celui-ci. Le mécanisme mis en place par l'art. 26 al. 2 let. a LFAIE n'est pas évident à saisir pour un profane, surtout si, comme la demanderesse, il est étranger aux mœurs juridiques suisses, tant par sa nationalité que par son domicile. Les parties se sont conformées fidèlement au texte des accords conclus le 2 novembre 1997, comme s'ils étaient parfaitement valables. Lorsque la défenderesse a manifesté la volonté de mettre un terme à la relation contractuelle, B.X.________ et la demanderesse ont échangé plusieurs courriers au sujet de la liquidation de la part de celle-ci, ce qu'ils n'auraient pas fait si l'un ou l'autre avait eu conscience que le contrat de société simple était nul en vertu de la LFAIE. Dans ces conditions, il n'est pas établi que la demanderesse ait connu son droit de répétition avant le mois de janvier 2007, lorsqu'elle a consulté avocat. Le délai d'un an prévu à l'art. 26 al. 4 let. b LFAIE a commencé à courir au plus tôt à ce moment-là. Dans ces conditions, le délai relatif de prescription n'était pas échu lorsque la demanderesse a ouvert action, le 31 octobre 2007. Il en allait de même du délai absolu de dix ans, qui courait jusqu'au 7 novembre 2007, de sorte que l'exception de prescription soulevée par la défenderesse est mal fondée. XI. La défenderesse est débitrice de la somme de 88'500 francs. La demanderesse réclame le versement d'un intérêt moratoire de 5 % l'an dès le jour du dépôt de la demande. Le débiteur qui est en demeure pour le paiement d'une somme d'argent doit l'intérêt moratoire à 5 % l'an (art. 104 al. 1 CO). La mise en demeure suppose l'exigibilité de la créance et l'interpellation du créancier (art. 102 al. 2 CO). La demanderesse a adressé copie de sa demande à la défenderesse le 31 octobre 2007 et il faut présumer que celle-ci l'a reçue le lendemain. L'intérêt moratoire est ainsi dû dès le 2 novembre 2007. XII. a )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op. cit., n. 3 ad art. 92 CPC-VD). b) Les dépens comprennent principalement les frais de justice payés par la partie, les honoraires et les débours de son avocat (art. 91 let. a et c CPC-VD). Les frais de justice englobent l'émolument de justice, ainsi que les frais des mesures probatoires. Les honoraires d'avocat sont fixés d'après le tarif du 17 juin 1986 des honoraires d'avocat dus à titre de dépens (tarif abrogé lors de l'entrée en vigueur, le 1 er janvier 2011, du tarif des dépens en matière civile du 23 novembre 2010 [TDC; RSV 270.11.6], mais qui reste applicable en vertu de l'art. 26 al. 2 TDC). Les débours ont trait au paiement d'une somme d'argent précise pour une opération déterminée. c) En l'espèce, la demanderesse ne se voit allouer qu'une portion congrue de ses conclusions. Il n'empêche qu'elle obtient gain de cause sur les points essentiels du procès que constituent la représentation de la défenderesse par son époux, la qualification du contrat et la prescription. Compte tenu de l'importance relative des questions débattues, la demanderesse a droit à des dépens réduits de cinq sixièmes, qu'il convient d'arrêter à 19'000 fr. 80, savoir : a) 10'000 fr. à titre de participation aux honoraires de son conseil; b) 500 fr. pour les débours de celui‑ci; c) 8'500 fr. 80 en remboursement du sixième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