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335 vom 22. Mai 2012</w:t>
      </w:r>
    </w:p>
    <w:p>
      <w:r>
        <w:t>VD Tribunal cantonal, 2012-05-22, FR</w:t>
      </w:r>
    </w:p>
    <w:p>
      <w:r>
        <w:rPr>
          <w:b/>
        </w:rPr>
        <w:t xml:space="preserve">Quelle: </w:t>
      </w:r>
      <w:r>
        <w:t>https://mcp.opencaselaw.ch/entscheid/vd_findinfo_Jug___2012___335</w:t>
      </w:r>
    </w:p>
    <w:p>
      <w:r>
        <w:t>FR: VD_FINDINFO Jug / 2012 / 335 du 22 mai 2012</w:t>
      </w:r>
    </w:p>
    <w:p>
      <w:r>
        <w:t>IT: VD_FINDINFO Jug / 2012 / 335 del 22 maggio 2012</w:t>
      </w:r>
    </w:p>
    <w:p>
      <w:pPr>
        <w:pStyle w:val="Heading2"/>
      </w:pPr>
      <w:r>
        <w:t>Regeste</w:t>
      </w:r>
    </w:p>
    <w:p>
      <w:r>
        <w:t>LÉSION CORPORELLE SIMPLE, PEINE | 123 ch. 1 CP, 34 CP, 40 CP, 42 CP, 47 CP, 50 CP</w:t>
      </w:r>
    </w:p>
    <w:p>
      <w:pPr>
        <w:pStyle w:val="Heading2"/>
      </w:pPr>
      <w:r>
        <w:t>Erwägungen</w:t>
      </w:r>
    </w:p>
    <w:p>
      <w:r>
        <w:rPr>
          <w:b/>
        </w:rPr>
        <w:t>E. 1</w:t>
      </w:r>
    </w:p>
    <w:p>
      <w:r>
        <w:t>A titre liminaire, il sied de prendre acte du retrait d'appel de Y.________ intervenu le 29 octobre 2012, et, partant, de constater la caducité de l'appel joint du Ministère public ayant pour seul objet la contestation du sursis accordé à ce prévenu (art. 401 al. 3 CPP; Code de procédure pénale suisse du 5 octobre 2007, RS 312.0). Le jugement entrepris est donc devenu exécutoire pour Y.________ et la cour de céans se bornera à examiner le bien fondé des griefs formulés par K.________ dont l'appel, interjeté dans les formes et délais légaux contre un jugement d'un tribunal ayant clos la procédure, est recevable (art. 382 al. 1, 398 al. 1, 399 al. 1 à 3 CPP).</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2.3</w:t>
      </w:r>
    </w:p>
    <w:p>
      <w:r>
        <w:t>La présomption d’innocence, qui est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(cf. également, art.10 CPP al. 1 à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du 25 mars 2010 6B_831/2009 c. 2.2.1; ATF 127 I 38 c. 2a).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(TF 6B_43/2012 du 27 août 2012, c. 2 et réf. cit.). Un jugement de culpabilité peut reposer, à défaut de témoignages oculaires ou de preuves matérielles irréfutables, sur des indices propres à fonder la conviction du tribunal (Piquerez/Macaluso, Procédure pénale suisse, 3ème éd., 2011, n. 579 et réf. cit.).</w:t>
      </w:r>
    </w:p>
    <w:p>
      <w:r>
        <w:rPr>
          <w:b/>
        </w:rPr>
        <w:t>E. 3.1</w:t>
      </w:r>
    </w:p>
    <w:p>
      <w:r>
        <w:t>K.________ remet en cause le jugement dans son entier. Il conteste avoir pris part à la bagarre, arguant qu'il n'avait aucun mobile pour ce faire, qu'elle avait déjà commencé lorsqu'il est arrivé sur les lieux, voire qu'il avait tenté de convaincre Y.________ de se retirer et de s'en aller. Il prétend en outre que ses propos étaient constants et auraient dû être tenus pour crédibles. Il reproche enfin au premier juge de l'avoir, arbitrairement et en violation du principe in dubio pro reo, reconnu coupable malgré la persistance de doutes sérieux sur des points essentiels tels que le rôle qu'il a joué dans l'altercation et la personne de l'auteur. 3.2.1 S'agissant des coups portés à R.________ la conviction de l'autorité de céans repose sur les témoignages concordants de M.________ et G.________, idéalement placés à cinq à dix mètres de la scène, comme sur les dires de la victime prénommée, qui a reconnu formellement Y.________ (PV aud. 2 p. 2). S'il est vrai que ni G.________, ni M.________ n'ont pu identifier clairement K.________, cette dernière a fourni des indications importantes sur sa couleur de cheveux (PV aud. 10 pp. 2 et 3, blond foncé), qui constituent un élément incriminant : c'est bien K.________ que ce témoin décrit. Cette description concorde d'ailleurs avec les indications fournies [...] (PV aud. 8) – qui affirme que K.________ a les cheveux châtain clair – et  par G.________, qui parle d'un pseudo blond, ayant l'air entraîné (PV aud. 5 p. 2) et sachant se bagarrer (jugement p. 17 au milieu de la page). Au vu des indications fournies par les victimes et les témoins, il ne fait aucun doute que R.________ a été passé à tabac par (au moins) les deux prévenus. Le jugement retient que les déclarations des intéressés ne sont pas décisives. Cela n'est pas contestable car elles sont divergentes : Y.________ affirme d'abord qu'il était seul, avant d'admettre qu'il était accompagné de K.________ lequel – contrairement à ce qu’ont soutenu son comparse et les victimes – conteste avoir, avant la bagarre, traité celles-ci d'"enfoirées". 3.2.2 Pour définir qui a frappé V.________, la cour de céans dispose de moins d’éléments de preuve, puisqu'elle ne peut pas s'appuyer sur les témoignages de M.________ et G.________. Reste que le dossier contient les déclarations constantes et concordantes des victimes (PV-plainte P.</w:t>
      </w:r>
    </w:p>
    <w:p>
      <w:r>
        <w:rPr>
          <w:b/>
        </w:rPr>
        <w:t>E. 3.3</w:t>
      </w:r>
    </w:p>
    <w:p>
      <w:r>
        <w:t>L'appel est mal donc fondé sur ces points.</w:t>
      </w:r>
    </w:p>
    <w:p>
      <w:r>
        <w:rPr>
          <w:b/>
        </w:rPr>
        <w:t>E. 3.3.1</w:t>
      </w:r>
    </w:p>
    <w:p>
      <w:r>
        <w:t>et réf.). La jurisprudence fédérale précise encore que le principe de l'absorption s'applique seulement aux peines du même genre. Il est par conséquent exclu de prononcer une peine privative de liberté à titre complémentaire à une peine pécuniaire ordonnée précédemment (ATF 137 IV 57 c. 4.3). 4.1.4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4.2.1 La faute de K.________ est lourde; il a agi sans motif autre que celui de frapper les victimes, après les avoir provoquées à dessein. Le prévenu et son comparse Y.________ ont fait preuve de lâcheté et d’une extrême violence ; ils ont immobilisé et frappé les plaignants à tour de rôle, à coups de poing et de pied sur tout le corps, en visant la tête. Frappant R.________ alors qu’il se trouvait au sol (PV aud. 4, PV aud. 5, PV aud. 7 et PV aud. 10), l'appelant a été perçu par les témoins comme étant plus violent (PV aud. 10) et a choqué ceux-ci lorsqu'il a, après la bagarre, abandonné R.________ inerte sur le sol, puis a ajusté sa veste, avant de se diriger vers ses amis qu'il a salués comme si rien ne s'était passé (PV-aud. 4). On relèvera en outre l'importance des lésions occasionnées, en particulier à R.________ (P. 9/2 et 9/4), qui a dû porter une attelle plâtrée et s'est trouvé en incapacité de travail pendant plusieurs jours. Mis clairement en cause par les victimes ainsi que les témoins, l'appelant persiste à nier les faits sur la base de déclarations divergentes et lacunaires. Cette attitude révèle l'absence de prise de conscience et le peu de respect que ce prévenu a pour son entourage, à qui il cherche avant tout à montrer sa force. Au demeurant, K.________ n'en est pas à son coup d'essai puisque ses antécédents judiciaires font état de six condamnations intervenues entre 2005 et 2012, en partie non négligeable et de même nature. Les différentes peines avec sursis et les prolongations des sursis n’ont eu aucun effet sur l'appelant, qui a agi dans les délais d’épreuve, et qui ne semble pas en mesure de régler ses différends autrement que par la violence. Il n'y a pas d'élément à décharge. Partant, c'est une peine privative de liberté que la cour de céans infligera à K.________ cela pour garantir la sécurité publique (ATF 134 IV 82) et pour des motifs de prévention spéciale (TF du 14 juin 2011; 6B_128/2011, c. 3.4). 4.2.2 Pour fixer la quotité de la peine, il sied de considérer que les infractions présentement en cause sont antérieures aux jugements rendus par le Tribunal de police de l’Est Vaudois le 6 avril 2010 et le Tribunal correctionnel de l’arrondissement de [...] le 9 mars 2011. La peine à prononcer contre ce prévenu est donc entièrement complémentaire à celle, privative de liberté, prononcée le 9 mars 2011, mais pas à celle, pécuniaire, infligée le 6 avril 2010 (ATF 137 IV 57). Vu la jurisprudence citée, il convient de fixer la peine de sorte queK.________ Lemos ne soit pas puni plus sévèrement que si les diverses infractions avaient fait l’objet d’un seul et même jugement (art. 49 al. 2 CP). Dans ce cadre, une peine de six mois est adéquate pour sanctionner le comportement de l'appelant. 4.2.3 Cette peine sera ferme, les conditions du sursis n'étant manifestement pas réunies pour K.________, les désirs de réinsertion dont il a fait état en se référant à l'emploi qu'il pourrait exercer à sa sortie de prison, ainsi qu'à ses projets de mariage et de famille. 4.2.4 En définitive, la peine infligée à K.________ par le premier juge respecte en tous points les critères légaux et doit être confirmée.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 5.6 p. 61; 134 IV 17 c. 2.1 p. 19 s.; 129 IV 6 c. 6.1, p. 21 et les références citées). 4.1.2 Lorsque la quotité de la peine est de six mois à une année, la loi prévoit une peine privative de liberté ou une peine pécuniaire (art. 34 al. 1 et 40 CP). En vertu du principe de la proportionnalité, il y a en général lieu, lorsque plusieurs peines entrent en considération et apparaissent sanctionner de manière équivalente la faute, de choisir celle qui restreint le moins sévèrement la liberté personnelle de l'intéressé, respectivement qui le touche le moins durement (ATF 134 IV 82 c. 4.1 p. 84 et les références). Pour choisir la nature de la peine, le juge doit prendre en considération l'opportunité de la sanction déterminée, ses effets sur l'auteur et son milieu social, ainsi que son efficacité préventive (TF du 10 avril 2008 6B_28/2008, c. 4.1 et la jurisprudence citée; ATF 134 IV 109 = JT 2009 I 554, c. 4). Une peine pécuniaire peut être exclue pour des motifs de prévention spéciale (TF du 14 juin 2011, 6B_128/2011, c. 3.4). 4.1.3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et même jugement. Concrètement, le juge doit se demander comment il aurait fixé la peine en cas de concours simultané, puis déduire de cette peine d'ensemble hypothétique la peine de base, soit celle qui a déjà été prononcée.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Les peines additionnelles ne sont ensuite pas cumulées, mais "absorbées" (TF 6B_28/2008 du 10 avril 2008, c</w:t>
      </w:r>
    </w:p>
    <w:p>
      <w:r>
        <w:rPr>
          <w:b/>
        </w:rPr>
        <w:t>E. 5</w:t>
      </w:r>
    </w:p>
    <w:p>
      <w:r>
        <w:t>Le jugement attaqué n'est pas non plus critiquable sur les questions des frais et dépens de première instance et des montants alloués (à la charge des prévenus et solidairement entre eux) aux parties civiles. Ces points ne sont d'ailleurs pas expressément remis en cause (art. 404 CPP).</w:t>
      </w:r>
    </w:p>
    <w:p>
      <w:r>
        <w:rPr>
          <w:b/>
        </w:rPr>
        <w:t>E. 6</w:t>
      </w:r>
    </w:p>
    <w:p>
      <w:r>
        <w:t>En définitive, l'appel doit être rejeté. Il reste à statuer sur les frais et indemnités de seconde instance.</w:t>
      </w:r>
    </w:p>
    <w:p>
      <w:r>
        <w:rPr>
          <w:b/>
        </w:rPr>
        <w:t>E. 6.1</w:t>
      </w:r>
    </w:p>
    <w:p>
      <w:r>
        <w:t>Une indemnité de défenseur d'office pour la procédure d'appel d'un montant de 2'970 fr. débours et TVA compris, est allouée à Me Benoît Morzier, défenseur d'office de K.________; cela représente 15 heures à 180 fr. plus 50 fr. de débours et 8 % de TVA. Une indemnité de conseil d'office pour la procédure d'appel d'un montant de 1'415 fr. 20, débours, TVA est allouée à Me Flore Primault, conseil d'office de R.________, cela représente le montant réclamé (1'296 fr. 40), auquel ont été ajoutés les frais d'audience, par 118 fr. 80, soit une heure au tarif de l'avocat-stagiaire qui a comparu (110 fr.), plus la TVA.</w:t>
      </w:r>
    </w:p>
    <w:p>
      <w:r>
        <w:rPr>
          <w:b/>
        </w:rPr>
        <w:t>E. 6.2</w:t>
      </w:r>
    </w:p>
    <w:p>
      <w:r>
        <w:t>Vu le sort de son appel, K.________ supportera les frais de procédure d'appel, par 2'160 fr. (savoir, 16 pages à 110 fr. plus 400 fr. de frais d'audience; art. 21 TFJP), plus l'indemnité due à son défenseur d'office (2'970 fr.), et celle due au conseil d'office de R.________ (1'415 fr. 20), soit un total de 4'385 fr. 20. Le solde des frais de la procédure d'appel, correspondant aux indemnités versées aux témoins (savoir, 266 fr. 40), est mis à la charge de l'Etat (art.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