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333 vom 5. Dezember 2012</w:t>
      </w:r>
    </w:p>
    <w:p>
      <w:r>
        <w:t>VD Tribunal cantonal, 2012-12-05, FR</w:t>
      </w:r>
    </w:p>
    <w:p>
      <w:r>
        <w:rPr>
          <w:b/>
        </w:rPr>
        <w:t xml:space="preserve">Quelle: </w:t>
      </w:r>
      <w:r>
        <w:t>https://mcp.opencaselaw.ch/entscheid/vd_findinfo_Jug___2012___333</w:t>
      </w:r>
    </w:p>
    <w:p>
      <w:r>
        <w:t>FR: VD_FINDINFO Jug / 2012 / 333 du 5 décembre 2012</w:t>
      </w:r>
    </w:p>
    <w:p>
      <w:r>
        <w:t>IT: VD_FINDINFO Jug / 2012 / 333 del 5 dicembre 2012</w:t>
      </w:r>
    </w:p>
    <w:p>
      <w:pPr>
        <w:pStyle w:val="Heading2"/>
      </w:pPr>
      <w:r>
        <w:t>Regeste</w:t>
      </w:r>
    </w:p>
    <w:p>
      <w:r>
        <w:t>CONTRAINTE SEXUELLE, CONCOURS D'INFRACTIONS, FIXATION DE LA PEINE, RÉVOCATION DU SURSIS, SURSIS À L'EXÉCUTION DE LA PEINE, PEINE D'ENSEMBLE | 189 CP, 42 CP, 46 CP, 47 CP, 49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381 al. 1 et 382 al. 1 CPP) et contre un jugement d'un tribunal ayant clos la procédure (art. 398 al. 1 CPP), l'appel formé par I.________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I.________ conteste s'être rendu coupable de contrainte sexuelle au sens de l'art. 189 CP. Subsidiairement, il soutient ne s'être rendu coupable que de tentative de contrainte sexuelle.</w:t>
      </w:r>
    </w:p>
    <w:p>
      <w:r>
        <w:rPr>
          <w:b/>
        </w:rPr>
        <w:t>E. 3.1</w:t>
      </w:r>
    </w:p>
    <w:p>
      <w:r>
        <w:t>D'un point de vue factuel d'abord, I.________ conteste avoir introduit son doigt dans le vagin de F.P.________. En l'occurrence, c'est en vain que l'appelant tente de modifier les faits qui ont été retenus par les premiers juges. En effet, il a, en cours d'enquête, reconnu avoir introduit un doigt dans le vagin de F.P.________, ce qu'il a confirmé devant le Juge d'instruction, près d'un an après les faits, en déclarant à cette occasion que la jeune femme était venue le "chauffer", l'autorisant selon lui à agir comme il l'a fait (PV audition 6). Ce n'est qu'aux débats de première instance qu'il a nié l'attouchement en question en donnant des explications confuses et en cherchant à accuser la plaignante d'avoir eu un comportement provocateur. De toute manière, la version de F.P.________, constante et cohérente, contredit les dénégations de l'appelant. Les faits retenus en première instance doivent en conséquence être confirmés.</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vise à réprimer de manière générale la contrainte en matière sexuelle. Le viol (art. 190 CP) constitue une lex specialis pour le cas où la victime est une femme et qu'il lui est imposé l'acte sexuel proprement dit.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L'auteur fait usage de la violence lorsqu'il emploie volontairement la force physique sur la victime afin de la faire céder. Les pressions d'ordre psychique visent le cas où l'auteur provoque chez la victime des effets d'ordre psychique, tels que la surprise, la frayeur ou le sentiment d'une situation sans espoir propres à la faire céder (ATF 128 IV 106 précité c. 3a/bb; ATF 122 IV 97 c. 2b). L'infraction de contrainte sexuelle est consommée dès que l'acte d'ordre sexuel a eu lieu (Dupuis et al., Petit Commentaire du Code pénal, Bâle 2012, n. 33 ad art. 189 CP et la référence citée).</w:t>
      </w:r>
    </w:p>
    <w:p>
      <w:r>
        <w:rPr>
          <w:b/>
        </w:rPr>
        <w:t>E. 3.2.1</w:t>
      </w:r>
    </w:p>
    <w:p>
      <w:r>
        <w:t>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3.3</w:t>
      </w:r>
    </w:p>
    <w:p>
      <w:r>
        <w:t>En l'espèce, F.P.________ a opposé une résistance à I.________, puisqu'à la teneur des faits, elle a d'abord manifesté son refus verbal au moment des sollicitations sexuelles de l'appelant, puis elle a tenté de le repousser lorsqu'il l'a déshabillée et enfin elle a crié alors qu'il tentait de lui imposer une fellation. L'appelant était donc parfaitement en mesure de percevoir l'absence de consentement de la victime et il a passé outre en connaissance de cause. Il n'a eu aucune difficulté à imposer physiquement les actes d'ordre sexuel à sa victime en raison des difficultés de cette dernière à se déplacer et à rester debout. C'est également à juste titre que les premiers juges ont préféré la qualification de l'art. 189 al. 1 CP à celle de l'art. 191 CP, la capacité de résistance de la victime étant partiellement conservée, malgré son alcoolisation et ses troubles psychiques. Au surplus, c'est en vain que l'appelant soutient ne s'être rendu coupable que de tentative de contrainte sexuelle puisqu'il y a eu pénétration digitale notamment et donc acte d'ordre sexuel consommé.</w:t>
      </w:r>
    </w:p>
    <w:p>
      <w:r>
        <w:rPr>
          <w:b/>
        </w:rPr>
        <w:t>E. 3.4</w:t>
      </w:r>
    </w:p>
    <w:p>
      <w:r>
        <w:t>En conséquence, la condamnation d'I.________ pour contrainte sexuelle doit être confirmée. Mal fondé, le moyen de l'appelant doit être rejeté.</w:t>
      </w:r>
    </w:p>
    <w:p>
      <w:r>
        <w:rPr>
          <w:b/>
        </w:rPr>
        <w:t>E. 4</w:t>
      </w:r>
    </w:p>
    <w:p>
      <w:r>
        <w:t>L'appelant conclut à une peine n'excédant pas neuf mois.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4.2</w:t>
      </w:r>
    </w:p>
    <w:p>
      <w:r>
        <w:t>En l'espèce, I.________ s'en est pris à une victime particulièrement faible et qu'il avait identifiée comme telle. Il a abordé F.P.________ en lui demandant d'emblée si elle voulait entretenir un rapport sexuel avec lui, sans se préoccuper de l'état dans lequel elle se trouvait et faisant passer la satisfaction de ses pulsions sexuelles avant toute autre considération. Les circonstances dans lesquelles l'agression s'est déroulée sont sordides, en particulier le lieu où se sont finalement déroulés les attouchements sexuels. De plus, seule l'intervention de tiers a mis fin à ses agissements. Aux débats d'appel, comme en première instance, I.________ n'a pas montré une réelle prise de conscience. Il a préféré s'en prendre à la moralité de la victime et la dénigrer, plutôt que d'envisager sa propre responsabilité. Toutefois, à la fin de la première audience d'appel, tout en contestant avoir commis une infraction à l'encontre de F.P.________, l'appelant s'est reconnu débiteur du montant du tort moral tel qu'arrêté en première instance, ce qui traduit une évolution positive. Il n'en reste pas moins que l'appelant a déjà été condamné pour des actes de violence. Il est également récidiviste en matière de vols. Les antécédents et le concours d'infractions viennent donc à charge et c'est une peine privative de liberté qui doit lui être infligée. A décharge, il faut encore lui donner acte de son engagement de rembourser mensuellement à la victime la somme de 100 francs. Au final, au vu de l'ensemble des éléments précités, la culpabilité de l'appelant est, comme l'ont qualifié à juste titre les premiers juges, lourde.</w:t>
      </w:r>
    </w:p>
    <w:p>
      <w:r>
        <w:rPr>
          <w:b/>
        </w:rPr>
        <w:t>E. 4.3</w:t>
      </w:r>
    </w:p>
    <w:p>
      <w:r>
        <w:t>Compte tenu de la gravité des actes reprochés à l'appelant, de sa culpabilité et de sa situation personnelle, la sanction prononcée par les premiers juges est conforme à l'art. 47 CP et doit être confirmée. Il est au surplus précisé que cette peine n'est pas complémentaire à celle infligée le 9 avril 2010 par le Juge d'instruction de Lausanne dans la mesure où il s'agit de deux condamnations d'un genre différent, la première condamnation consistant en des jours-amende avec sursis, la deuxième en une peine privative de liberté (ATF 137 IV 249). Au surplus, la condamnation du 5 novembre 2012 n'étant pas encore entrée en force, l'appelant pourra cas échéant, demander ultérieurement la fixation d'une peine d'ensemble conformément à l'art. 34 al. 3 CPP. En conséquence, mal fondé, le moyen de l'appelant tendant à la diminution de la peine doit également être rejeté.</w:t>
      </w:r>
    </w:p>
    <w:p>
      <w:r>
        <w:rPr>
          <w:b/>
        </w:rPr>
        <w:t>E. 5</w:t>
      </w:r>
    </w:p>
    <w:p>
      <w:r>
        <w:t>L'appelant estime ensuite qu'un sursis doit lui être octroyé.</w:t>
      </w:r>
    </w:p>
    <w:p>
      <w:r>
        <w:rPr>
          <w:b/>
        </w:rPr>
        <w:t>E. 5.1</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w:t>
      </w:r>
    </w:p>
    <w:p>
      <w:r>
        <w:rPr>
          <w:b/>
        </w:rPr>
        <w:t>E. 5.2</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w:t>
      </w:r>
    </w:p>
    <w:p>
      <w:r>
        <w:rPr>
          <w:b/>
        </w:rPr>
        <w:t>E. 5.3</w:t>
      </w:r>
    </w:p>
    <w:p>
      <w:r>
        <w:t>Comme on l'a vu, l'appelant a déjà été condamné pour lésions corporelles simples et vols à des peines avec sursis qui ne l'ont pas dissuadé de récidiver. Il ne paraît pas non plus conscient de la gravité de l'infraction de contrainte sexuelle. Au vu des éléments qui précèdent, le pronostic quant au comportement futur de l'appelant ne peut être que défavorable et il est exclu de lui octroyer le sursis. Toutefois, il n'apparaît pas nécessaire de révoquer le sursis octroyé le 9 avril 2010 dès lors que l'appelant devra subir une peine ferme susceptible d'avoir un effet positif sur son comportement futur, mais il convient de prolonger le délai d'épreuve d'une année. Mal fondé, le moyen de l'appelant doit être rejeté.</w:t>
      </w:r>
    </w:p>
    <w:p>
      <w:r>
        <w:rPr>
          <w:b/>
        </w:rPr>
        <w:t>E. 6</w:t>
      </w:r>
    </w:p>
    <w:p>
      <w:r>
        <w:t>I.________ conclut enfin à sa libération du paiement des indemnités allouées à F.P.________ à titre de dommages et intérêts et à titre de tort moral. Il s'est toutefois reconnu débiteur à l'audience du montant du tort moral alloué en première instance. Pour le montant de 738 fr. 85 alloué à titre de dommages-intérêts, il repose sur des factures en lien direct avec l'agression et doit dès lors être confirmé. Mal fondé, le moyen doit également être rejeté.</w:t>
      </w:r>
    </w:p>
    <w:p>
      <w:r>
        <w:rPr>
          <w:b/>
        </w:rPr>
        <w:t>E. 7</w:t>
      </w:r>
    </w:p>
    <w:p>
      <w:r>
        <w:t>En définitive, l’appel doit être rejeté et le jugement de première instance intégralement confirmé. Vu l'issue de la cause, les frais de la procédure d'appel doivent être mis à la charge d'I.________ (art. 428 al. 1 CPP). Au vu des opérations effectuées en appel, il se justifie d'arrêter à 2’332 fr. 80, TVA comprise, l'indemnité allouée au défenseur d'office de l'appelant et à 1'982 fr. 90, TVA et débours compris, l'indemnité allouée au conseil d'office de l'initmée. L'appelant ne sera tenu de rembourser à l’Etat les montants des indemnités en faveur de son défenseur d'office et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