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324 vom 20. Februar 2013</w:t>
      </w:r>
    </w:p>
    <w:p>
      <w:r>
        <w:t>VD Tribunal cantonal, 2013-02-20, FR</w:t>
      </w:r>
    </w:p>
    <w:p>
      <w:r>
        <w:rPr>
          <w:b/>
        </w:rPr>
        <w:t xml:space="preserve">Quelle: </w:t>
      </w:r>
      <w:r>
        <w:t>https://mcp.opencaselaw.ch/entscheid/vd_findinfo_Jug___2012___324</w:t>
      </w:r>
    </w:p>
    <w:p>
      <w:r>
        <w:t>FR: VD_FINDINFO Jug / 2012 / 324 du 20 février 2013</w:t>
      </w:r>
    </w:p>
    <w:p>
      <w:r>
        <w:t>IT: VD_FINDINFO Jug / 2012 / 324 del 20 febbraio 2013</w:t>
      </w:r>
    </w:p>
    <w:p>
      <w:pPr>
        <w:pStyle w:val="Heading2"/>
      </w:pPr>
      <w:r>
        <w:t>Regeste</w:t>
      </w:r>
    </w:p>
    <w:p>
      <w:r>
        <w:t>CONTRAT D'ENTREPRISE, CONTRAT D'ENTREPRISE GÉNÉRALE, CONTRAT DE SOUS-TRAITANCE, PRIX DE L'OUVRAGE, PRIX EFFECTIF, GARANTIE EN RAISON DES DÉFAUTS DE LA CHOSE, MONNAIE ÉTRANGÈRE, DOMMAGES-INTÉRÊTS, DOMMAGE DÛ AU RETARD | 1 CL, 107 CO, 363 CO, 364 CO, 367 CO, 368 CO, 373 CO, 374 CO, 84 CO</w:t>
      </w:r>
    </w:p>
    <w:p>
      <w:pPr>
        <w:pStyle w:val="Heading2"/>
      </w:pPr>
      <w:r>
        <w:t>Erwägungen</w:t>
      </w:r>
    </w:p>
    <w:p>
      <w:r>
        <w:rPr>
          <w:b/>
        </w:rPr>
        <w:t>E. 31</w:t>
      </w:r>
    </w:p>
    <w:p>
      <w:r>
        <w:t>décembre 2010, RSV 173.01), sont également applicables. II. a) Le présent litige est de nature internationale, dès lors que la demanderesse a son siège en France. En effet, selon la jurisprudence, un élément d'extranéité existe lorsque le domicile ou le siège de l'une des parties n'est pas en Suisse (ATF 134 III 475 c. 4, JT 2008 I 239). Se posent ainsi les questions de la compétence internationale des tribunaux et du droit applicable. La loi fédérale du 18 décembre 1987 sur le droit international privé (LDIP, RS 291) s'applique en matière internationale sous réserve des traités internationaux (art. 1 LDIP). La Suisse et la France sont parties à la Convention de Lugano du 16 septembre 1988 concernant la compétence judiciaire et l'exécution des décisions en matière civile et commerciale (CL-88, RS 0.275.11). Cette convention a été entièrement refondue le 30 octobre 2007, sa nouvelle version étant entrée en vigueur le 1 er janvier 2011 pour la Suisse (CL-07, RS 0.775.12). En vertu de l'art. 63 al. 1 CL-07, qui règle le droit transitoire, la présente cause reste potentiellement soumise à la CL-88, puisque l'action judiciaire a été introduite avant l'entrée en vigueur de la CL-07. Le domicile de la défenderesse sur le territoire d'un Etat lié par la CL-88 constitue le critère principal pour déterminer le champ d'application territorial de cette convention (ATF 135 III 185 cc. 3.1 et 3.2, SJ 2009 I 305). En ce qui concerne le champ d'application matériel, l'art. 1 CL-88 prescrit que la convention s'applique en matière civile et commerciale. En l'occurrence, la défenderesse a son siège en Suisse et le litige a trait à un contrat portant sur la réalisation d'un concept de boutique et la fourniture de meubles et d'éléments d'agencements. Il s'ensuit que la CL-88 est applicable à la présente cause pour la détermination de la compétence internationale des tribunaux. b) Le contrat conclu par les parties soumet tout litige en résultant à la compétence des tribunaux compétents vaudois. Cette élection de for est conforme à l'art. 17 CL-88, la défenderesse ayant par ailleurs procédé sans faire de réserve (art. 18 CL-88). La compétence de la Cour civile est par conséquent donnée (art. 74 al. 2 aLOJV). c) Lorsque l a cause revêt un aspect international, il appartient au juge d'examiner d'office la question du droit applicable au litige, à la lumière du droit international privé du for (ATF 136 III 232 c. 5 et les arrêts cités). Les parties sont convenues que le contrat d'architecture d'intérieure qu'elles ont conclu serait régi par le droit matériel suisse. Cette élection de droit, conforme aux exigences posées par l'art. 116 LDIP, est donc opérante. III. Il convient en premier lieu de qualifier le contrat conclu par les parties. a) aa) Aux termes de l'art. 363 CO, le contrat d’entreprise est un contrat par lequel une des parties (l’entrepreneur) s’oblige à exécuter un ouvrage, moyennant un prix que l’autre partie (le maître) s’engage à lui payer. L'exécution de l'ouvrage constitue la prestation caractéristique du contrat d'entreprise. Elle consiste d'abord en une prestation de travail: l'entrepreneur doit exercer une certaine activité dans un but déterminé, qui doit se concrétiser par un résultat. Celui-ci peut être la production d'un bien nouveau, la modification d'un bien existant ou l'amélioration d'un tel bien (ATF 130 III 458 c. 4, SJ 2005 I 49; Gauch/Carron, Le contrat d'entreprise, adaptation française de Benoît Carron, Zurich 1999, nn. 7,14 et 18 [ci-après: Gauch/Carron]; Chaix, CR CO I, Bâle 2012, n. 2 ad art. 363 CO). Dans le cadre d'un contrat d'entreprise général, afin notamment de se libérer des problèmes de coordination, le maître de l'ouvrage confie l'ensemble des travaux à un seul constructeur, c'est-à-dire l'entrepreneur général. L'entrepreneur général s'engage, sur la base d'un projet fourni par le maître de l'ouvrage, à exécuter la totalité d'un ouvrage d'une certaine importance. Il se distingue de l'entrepreneur partiel par le fait qu'il s'engage à réaliser une construction (par exemple une maison préfabriquée, un bâtiment administratif complet, un nouvel hôpital), dont le maître de l'ouvrage confie traditionnellement l'exécution à plusieurs entrepreneurs. L'entrepreneur général limité s'engage à exécuter non pas une construction entière, mais une partie de construction, dont l'exécution est traditionnellement confiée à plusieurs constructeurs (TF 4A_471/2010 du 2 décembre 2010 c. 4.3.1; Gauch/Carron, op. cit., nn. 222, 223 et 228). L'entrepreneur total est chargé pour sa part, en plus des tâches de l'entrepreneur général, de l'établissement des études de projets et des plans (TF 4A_471/2010 du 2 décembre 2010 c. 4.3.1). ab) Pour qualifier un contrat comme pour l'interpréter,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 4.1, rés. in JT 2006 I 126 ; ATF 125 III 305 c. 2b,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 4.1 rés. in JT 2006 I 126; ATF 127 III 444 c. 1b, rés. in JT 2002 I 213). Le principe de la confiance permet ainsi d'imputer à une partie le sens objectif de sa déclaration ou de son comportement, même s'il ne correspond pas à sa volonté intime (ATF 136 III 186 c. 3.2.1, SJ 2010 I 317; TF 4A_665/2010 du 1 er mars 2011, c. 3.1).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Au-delà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 4.2.1, JT 2005 I 612, SJ 2005 I 409 et les réf.; Winiger, Commentaire romand, CO I, 2ème éd., Bâle 2012, nn. 33-34 ad art. 18 CO). Les circonstances survenues postérieurement à la conclusion du contrat, parmi lesquelles le comportement des parties constituent, cas échéant, un indice de la volonté réelle de celles-ci (ATF 132 III 626 c. 3.1 et les arrêts cités, JT 2007 I 423). Il n'y a cependant pas lieu de s'écarter du sens littéral du texte adopté par les intéressés lorsqu'il n'y a aucune raison sérieuse de penser qu'il ne correspond pas à leur volonté (TF 4A_476/2011 du 11 novembre 2011 c. 3; ATF 136 III 186 c. 3.2.1, SJ 2010 I 317; ATF 131 III 606 c. 4.2, rés. in JT 2006 I 126; ATF 131 III 377 c. 4.2.1, JT 2005 I 612, SJ 2005 I 409). b) En l'espèce, le contrat conclu par les parties les 6 septembre et 14 octobre 2005 porte sur la réalisation d'un concept d'architecture d'intérieure pour des boutiques de luxe et des "shop in shop". Cette convention prévoit en outre la réalisation de deux boutiques, l'une à Genève, l'autre à Beverly Hills. Le contrat prévoit quatre phases d'exécution. La phase 1 comprend la réalisation de dessins et croquis des futures boutiques (aménagements intérieurs, mobiliers, et façades extérieures) et la phase 2 la remise de plans plus détaillés (plans d'implantation de l'espace de vente, plans de faux plafond, plans électriques, coupes et élévations des intérieurs et des façades, plans du mobilier). La phase 3 concerne l'établissement d'un dossier complet de réalisation, devant notamment comprendre la remise d'estimations budgétaires, de descriptifs écrits des meubles et d'échantillons des matériaux utilisés pour la décoration et le mobilier. La phase 4 porte sur les travaux relatifs à la réalisation de l'espace de vente. Les parties ont d'ailleurs admis que la conception et la fourniture du mobilier pour les boutiques de Genève et Beverly Hills faisaient partie des prestations qui devaient être contractuellement fournies par la demanderesse. Il est également admis que la pose des meubles était à la charge de la demanderesse pour la boutique de Genève. Le contrat porte ainsi sur la création d'un concept de boutiques de luxe, devant être adaptable à de simples espaces de vente, et sur la réalisation de deux boutiques pilotes, comprenant la construction et la livraison du mobilier et de l'agencement. S'agissant de la pose, elle fait partie des obligations de la demanderesse pour la boutique de Genève, et a consisté en une simple assistance pour la boutique de Beverly Hills. Le contrat conclu par les parties est un contrat d'entreprise totale, portant sur la création d'un concept de boutique et la fourniture de l'agencement et de l'ameublement correspondant. c) Il convient ensuite de déterminer quel régime juridique est applicable à ce contrat. L'article 3 de la CVIM (Convention des Nations Unies sur les contrats de vente internationale de marchandises du 11 avril 1980, RS 0.221.211.1) prévoit que sont réputés vente les contrats de fourniture de marchandises à fabriquer ou à produire, à moins que la partie qui commande celles-ci n'ait à fournir une part essentielle des éléments matériels nécessaires à cette fabrication ou production. Les règles de la CVIM étant de droit dispositif, les parties peuvent les modifier ou en exclure l'application (art. 6 CVIM). Le choix par les parties de la loi d'un Etat contractant comme loi applicable n'équivaut pas à une exclusion tacite de la CVIM (CCIV 17 décembre 2004 c. II, 09/2005/PMR). Toutefois, lorsque les conditions de l'art. 1 lit. a CVIM sont réalisées, et que, nonobstant l'application automatique de la CVIM, les parties désignent la loi d'un Etat contractant comme étant celle qui régit leur contrat, ce choix dans le doute signifie que les parties ont eu la volonté particulière de mettre à l'écart la Convention au profit du droit interne (Karl H. Neumayer/Catherine Ming, Convention de Vienne sur les contrats de vente internationale de marchandises, Commentaire, CEDIDAC 24, Lausanne 1993, n. 5 ad art. 6). En l'espèce, les parties ont expressément indiqué que le droit suisse régissait le contrat conclu et aucune d'elles ne prétend que la CVIM serait applicable. Leurs prétentions réciproques du chef de cette convention doivent par conséquent être examinées à la lumière des articles 363 ss CO. IV. La demanderesse réclame le paiement des factures suivantes, totalisant 700'463,97 euros : - Facture FA 200083 de 2'819,23 euros; - Facture FA 200082 de 772,19 euros; - Facture FA 200084 de 1'134,52 euros; - Facture FA 199930 de 7'142,05 euros; - Facture FA 200002 de 51'569 euros; - Facture FA 200003 de 1'942 euros; - Facture FA 199890 de 16'647 euros; - Facture FA 199274 de 30'145 euros; - Facture FA 199488 de 6'800 euros; - Facture FA 199921 de 19'200 euros; - Facture FA 199922 de 7'713 euros; - Facture FA 199532 de 2'200 euros; - Facture FA 199948 de 20'531 euros; - Facture FA 199949 de 311'050, 98 euros; - Facture FA 199909 de 220'798 euros. Il est admis que la défenderesse ne s'est pas acquittée des factures FA 199930, FA 200003, FA 199890, FA 199274, FA 199488, FA 199921, FA 199922, FA 199532, FA 199948, FA 199949 et FA 199909. L'instruction a en outre permis d'établir que les montants versés par la défenderesse ne concernent pas les factures FA 200083, FA 200082, FA 200084 et FA 200002 : - Le 3 juin 2005, la défenderesse s'est acquittée d'un montant de 155'806,20 euros. Il résulte de l'état de fait, en particulier de l'annexe 2 du contrat, que ce montant comprend le paiement de l'acompte n° 004.05.05 de 113'903.20 euros concernant la réalisation des prototypes, le versement de 20'000 euros pour une facture FA 198'892 relative à l'avant-projet sommaire pour la boutique de Genève, le paiement de 10'163 euros pour une facture FA 199'060 relative à une maquette, et le versement de 11'740 euros pour une facture FA 199'142 relative à un prototype. Ces versements ne concernent donc pas les montants réclamés par la demanderesse. - Le montant de 507'191.40 euros versé par la défenderesse le 20 octobre 2005 comprend les acomptes de 151'930 euros, 207'367 euros et 8'799 euros, que la demanderesse a déduit du total des factures FA 199948, FA 199949 et FA 199909. Ce montant comprend également le règlement d'une facture FA 199'486, dont la demanderesse ne réclame pas le paiement dans le cadre de la présente procédure. - Le montant de 30'000 euros versé le 23 novembre 2005 correspond au règlement d'une facture FA 199560, qui ne fait pas l'objet du présent litige. V. La défenderesse refuse de payer les factures litigieuses en raison des défauts qui affecteraient les ouvrages livrés. Elle exerce donc l'action minutoire. Elle réclame en outre, à titre reconventionnel, le remboursement des frais qu'elle aurait encourus pour la remise en état des boutiques de Genève et Beverly Hills. a) Le paiement du prix constitue l'obligation principale du maître de l'ouvrage. Les articles 373 à 375 CO déterminent les règles relatives à la fixation du prix d'un ouvrage et prévoient trois modalités : le forfait, le devis approximatif et la fixation a posteriori . Aux termes de l'art. 373 al. 1 CO,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(art. 373 al. 2 CO), c'est l'entrepreneur qui supporte seul le risque. A l'inverse, le maître est tenu de payer le prix intégral, même si l'ouvrage a exigé moins de travail que ce qui avait été prévu (art. 373 al. 3 CO). En ce sens, on admet que le prix forfaitaire (ou prix ferme) fixe une limite à la fois maximale et minimale pour la rémunération de l'entrepreneur. Il est en principe convenu expressément mais peut parfois résulter d'un accord tacite, en particulier d'un renvoi tacite à une offre de prix affichée dans les locaux commerciaux de l'entrepreneur (TF 4C.23/2004 du 14 décembre 2004 c. 3.1; Chaix, CR CO I, n. 9 ad art. 373 CO; Gauch/Carron, op. cit., n. 900). La partie qui prétend à l'existence d'un prix ferme au sens de l'art. 373 CO a la charge de la preuve. Il est généralement admis que des prix forfaitaires devraient être convenus sur la base de documents clairs et complets. Toutefois, la présence d'un descriptif détaillé et de plans ne constitue pas une condition nécessaire à la fixation d'un prix ferme : celui-ci peut en effet également résulter d'une estimation grossière des coûts (TF 4C.23/2004 du 14 décembre 2004 c. 3.1 et les références citées). Selon l'art. 374 CO, si le prix n'a pas été fixé entre les parties, il doit être déterminé d'après la valeur du travail et les dépenses de l'entrepreneur. Le critère déterminant est celui des coûts effectifs qu'un entrepreneur diligent aurait engagés pour une exécution soignée de l'ouvrage. Autrement dit, seuls les coûts nécessaires à cette exécution sont pris en compte. Il appartient à l'entrepreneur de déterminer le montant des coûts effectifs, donc également de démontrer la nécessité des frais engagés (TF 4A_183/2010 du 27 mai 2010 c. 3.2 et les références citées). Le devis approximatif se distingue du devis obligatoire qui, comme partie intégrante du contrat détermine à l'avance et de façon exacte (en tant que prix forfaitaire) la rémunération due ou fixe à tout le moins un prix maximum (Gauch/Carron, op. cit., n. 938). b) Les principes d'interprétation des contrats exposés au considérant III/a)/ab) ci-dessus valent également pour déterminer si les parties sont convenues d'un prix forfaitaire ou d'un prix selon les coûts effectifs. c) ac) L'entrepreneur a l'obligation de livrer un ouvrage exempt de défauts (cf. art. 367 al. 1 CO). La prestation est défectueuse lorsqu'elle diverge du contrat, ne possède pas les qualités promises ou les qualités auxquelles le maître pouvait s'attendre d'après les règles de la bonne foi (TF 4A_65/2012 du 21 mai 2012 c. 12.3). Les défauts apparents sont ceux qui ont été ou qui pouvaient être décelés lors de la vérification régulière de l'ouvrage et sa réception (art. 370 al. 1 CO). Il s'agit d'abord des défauts patents, qui sautent aux yeux du maître sans qu'une vérification de l'ouvrage soit nécessaire. Il s'agit également des défauts qui ne sont pas visibles d'emblée, mais que le maître doit percevoir s'il remplit scrupuleusement et avec diligence son obligation de vérification de l'ouvrage. Les défauts cachés sont a contrario les défauts qui ne sont pas patents (art. 370 al. 3 CO). Ils ne sont pas reconnaissables lors de la réception de l'ouvrage ou se manifestent plus tard. Enfin, les défauts dissimulés sont ceux que l'entrepreneur a dolosivement cachés au maître (Chaix, CR CO I, nn. 5 à 7 ad art. 370 CO). La garantie pour les défauts institue une responsabilité objective. L'origine du défaut importe peu : il peut provenir d'une faute de l'entrepreneur de celle d'un auxiliaire, mais également d'une autre circonstance indépendante de toute reproche (Tercier/Favre/Carron, in Tercier/Favre, Les contrats spéciaux, 4 ème éd., Bâle 2009, nn. 4470 et 4484). Les règles ordinaires d'interprétation s'appliquent pour déterminer quelles qualités sont dues en vertu de la convention ou de la promesse de l'entrepreneur (TF 4A_65/2012 du 21 mai 2012 c. 12.3). Il appartient au maître d'apporter la preuve du défaut duquel il entend déduire des droits (Tercier/Favre/Carron, op. cit., n. 4486). Il doit en outre avoir respecté ses incombances de vérification de l'ouvrage et d'avis des défauts en temps utile (art. 367 al. 1 CO). Enfin, le défaut ne doit pas être imputable à un fait du maître (art. 369 CO) et l'ouvrage ne doit pas avoir été accepté par ce dernier (art. 370 CO). Lorsque les défauts de l'ouvrage sont de moindre importance, l'art. 368 al. 2 CO autorise le maître à réduire le prix en proportion de la moins-value, ou à obliger l'entrepreneur à réparer l'ouvrage à ses frais si la réfection est possible sans dépenses excessives. L'art. 368 al. 1 CO autorise le maître de l'ouvrage à refuser l'ouvrage lorsque celui-ci est si défectueux ou si peu conforme à la convention, qu'il ne peut en faire usage ou être équitablement contraint de l'accepter. Il ne peut pas, en lieu et place des droits alternatifs qui lui sont octroyés par l'art. 368 CO, soutenir qu'il y a mauvaise exécution du contrat et se prévaloir des art. 97 ss CO (ATF 136 III 273 c. 2.2, SJ 2010 I 333). Le maître est lié par son choix, qui procède de l'exercice d'un droit formateur et qui ne peut être modifié sans l'accord de l'entrepreneur (ATF 136 III 273 c. 2.2, SJ 2010 I 333; TF 4C.34/2005 du 18 août 2005 c. 4.2.2; Tercier/Favre/Carron, op. cit., n. 4560). bc) Parfois le choix parmi les droits à la garantie, qui sont alternatifs, peuvent renaître, lorsque le maître a choisi la réfection de l'ouvrage et que l'entrepreneur est en demeure d'effectuer les réparations, que la réparation s'avère impossible ou si l'entrepreneur livre un ouvrage qui reste défectueux en dépit des travaux de réfection effectués (ATF 136 III 273 c. 2.3 et 2.4, SJ 2010 I 333; Tercier/Favre/Carron, op. cit., nn. 4581 ss). La demeure suppose une interpellation au sens de l'art. 102 al. 1 CO, par laquelle le créancier doit clairement manifester – par écrit, verbalement ou par actes concluants – sa volonté de recevoir la prestation promise, sans indiquer les conséquences de la demeure (ATF 129 III 535 c. 3.2.2, JT 2003 I 590). Si l'entrepreneur est en demeure d'exécuter la réfection, le maître peut, en vertu de l'art. 107 al. 1 CO, lui fixer un délai supplémentaire convenable pour s'exécuter. Si le délai supplémentaire a expiré en vain (sans que les défauts aient été complètement éliminés), la situation juridique est fonction de l'art. 107 al. 2 CO, compte tenu cependant des particularités du droit du contrat d'entreprise (ATF 136 III 273 c. 2.4, SJ 2010 I 333; Gauch/Carron, op. cit., nn. 1793ss) : - Le maître de l'ouvrage peut continuer à solliciter de l'entrepreneur la réparation de l'ouvrage (première hypothèse de l'art. 107 al. 2 CO). Si ce dernier s'y refuse, il est en droit de demander l'exécution des travaux par un tiers aux frais de l'entrepreneur (art. 98 al. 1 CO), celui-ci devant, le cas échéant, procéder à l'avance des frais. Par analogie avec l'art. 366 al. 2 CO, le maître de l'ouvrage peut se dispenser d'obtenir préalablement du juge qu'il autorise l'exécution par substitution; - Le maître de l'ouvrage peut aussi renoncer à son droit à une réparation de la part de l'entrepreneur et exiger de ce dernier des dommages-intérêts (positifs) pour inexécution de son obligation de faire (deuxième hypothèse de l'art. 107 al. 2 CO). Il faut alors fixer des dommages-intérêts compensatoires correspondant à la contre-valeur de la prestation gratuite que l'entrepreneur aurait dû fournir en exécutant son obligation de réparer l'ouvrage; - Enfin, si le maître de l'ouvrage choisit la résolution (troisième hypothèse de l'art. 107 al. 2 CO), l'exercice de son droit formateur est annihilé avec effet rétroactif et la jurisprudence admet qu'il se retrouve placé dans la situation qui était la sienne avant l'exercice du droit formateur, de sorte qu'il peut à nouveau opter entre les différentes voies ouvertes part l'art. 368 CO. L'art. 108 ch. 1 CO prévoit que la fixation d'un délai supplémentaire n'est pas nécessaire s'il ressort de l'attitude du débiteur que cette mesure serait sans effet. Tel est notamment le cas s'il apparaît d'emblée que l'entrepreneur ne s'exécutera pas, soit parce qu'il s'y refuse soit parce qu'il en est incapable dans un délai convenable (ATF 136 III 272 c. 2.3, SJ 2010 I 333; TF 4C.34/2005 du 18 août 2005 c. 4.2.2; Gauch/Carron, op. cit., n. 1799; Thévenoz, CR CO I, n. 4 ad art. 108 CO). cc)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 12.6). La preuve du montant de la réduction incombe au maître. Les présomptions instaurées par la jurisprudence précitée faciliteront son travail (Chaix, CR CO I, n. 75 ad art. 368 CO). Lorsque le maître de l'ouvrage n'a pas encore payé le prix, il est libéré de la part dépassant la réduction (Gauch/Carron, op. cit., n. 1613; Tercier/Favre/Carron, op. cit., n. 4606). VI. Il y a lieu de déterminer, pour chaque facture litigieuse, le mode de fixation du prix convenu par les parties, puis d'examiner si la défenderesse est fondée à se prévaloir de la garantie pour les défauts de l'ouvrage. Si tel est le cas, il s'agira ensuite d'examiner si elle est fondée à demander une réduction de prix et le remboursement des factures d'entreprises tierces mandatées par ses soins pour réparer les prétendus défauts. a) Factures FA 199949 et 200003 – mobilier, agencement, transport et     pose concernant la boutique de Genève La facture FA 199949 du 28 décembre 2005 porte sur du mobilier et l'agencement pour la boutique de Genève, ainsi que le transport et la pose, pour un montant de 518'418,30 euros, sous déduction de l'acompte de 207'367,32 euros versé par la défenderesse, soit 311'050,98 euros. La facture FA 200003 de 1'942 euros du 30 décembre 2005 se rapporte également au mobilier de la boutique de Genève (assises vendeurs, canapés, assises clients et complément d'emballage) et aux suppléments pour modifications et compléments demandés. Il résulte de l'état de fait que le montant total est de 38'942 euros, dont a été déduit un avoir sur facture n° 199948 de 37'000 euros, relatif à un "estimatif mobilier chaises, fauteuils, lampadaires". aa) Le contrat conclu par les parties ne prévoit aucun prix forfaitaire pour le mobilier de la boutique de Genève objet de la facture FA 200003. Il ne résulte en outre pas de l'état de fait que la demanderesse aurait présenté une offre de prix ferme, qui aurait été acceptée par la défenderesse. Faute pour les parties d'être convenues à l'avance d'un prix fixe, les coûts de ces prestations doit être déterminé d'après la valeur du travail et les dépenses de la demanderesse (coûts effectifs). Alors que le fardeau de la preuve lui incombait, la demanderesse n'a apporté aucun élément permettant de déterminer les coûts qu'elle a encourus pour la fourniture de ce mobilier. On ne sait d'ailleurs pas précisément à quels meubles se rapporte cette facture, ni le nombre d'éléments concernés. La demanderesse ayant échoué à prouver les frais engagés pour cette prestation, aucun montant ne doit lui être alloué à ce titre. ab) La facture FA 199949 a fait l'objet d'un devis n° 704737 du 1 er septembre 2005, adressé à la défenderesse par l'intermédiaire de P.________. Ce document est reproduit en entier dans l'état de fait. Il contient trois rubriques. Dans la première, intitulée "récapitulatif mobiliers", figure une liste de meubles, avec pour chacun d'eux le prix unitaire, la quantité prévue et le prix total correspondant. Il est expressément précisé que les montants sont compris hors emballage. Les coûts de transport sont indiqués séparément pour un montant de 6'028 euros, étant spécifié qu'ils comprennent le transport du mobilier en camion capitonné, le passage à la douane et les assurances. La deuxième rubrique, intitulée "agencement", expose également les prix unitaires pour chaque élément, les quantités prévues et le prix correspondant. Le prix total pour l'agencement est de 161'164 euros hors taxes. La troisième et dernière rubrique prévoit un prix pour la pose du mobilier, comprenant une équipe de deux personnes pendant une semaine, tous frais inclus, véhicule compris, et un prix pour la pose des éléments d'agencement, comprenant une équipe de trois menuisiers qualifiés et un chef d'équipe pendant trois semaines, tous frais inclus, au départ de Roanne. Cette offre prévoit en outre les conditions de règlement suivantes : paiement de 40% du prix à la commande, 30% sur le relevé en cours de travaux par chèque et le solde à la réception des travaux. Sur l'ensemble du devis, seule la rubrique relative aux "éléments mobiliers encore à l'étude" mentionne que les prix indiqués sont estimatifs. Le listing des éléments et des prix, complet et détaillé, s'étend sur cinq pages. Chaque élément est mentionné avec son prix unitaire, la quantité prévue et le prix correspondant. L'offre de prix comprend également un sous-total pour chaque rubrique, ne laissant la place pour aucune marge. Lorsque les prix ne sont qu'indicatifs, comme pour les meubles encore à l'étude, cela est expressément indiqué. Au vu de ces éléments, on retiendra qu'excepté la rubrique estimative relative aux "éléments mobiliers encore à l'étude", le devis n° 704737 est une offre de prix ferme. Cette offre a été acceptée selon le courrier électronique de P.________ du 12 septembre 2005, indiquant qu'il faut aller de l'avant sur la base de cette offre. Le fait que l'annexe 2 du contrat mentionne une "prévision solde" pour cette facture n'y change rien : entre la signature de la demanderesse le 6 septembre et celle de la défenderesse le 14 octobre 2005, les parties se sont mises d'accord sur un prix ferme. S'agissant du poste relatif au mobilier encore à l'étude, dont le coût a été estimé à 37'000 euros, les parties se sont mises d'accord ultérieurement sur un prix ferme. Ce poste comprend quatre chaises, quatre fauteuils, deux canapés pour trois personnes, un canapé de deux places et quatre lampadaires. Dans un courrier électronique du 10 octobre 2005, la demanderesse a proposé un "prix réel" de 19'839 euros pour cinq assises client, quatre assises vendeur et trois canapés, en expliquant que le prix unitaire avait augmenté par rapport aux devis précédents en raison des quantités commandées qui ont baissé. Dans un courrier électronique du 13 octobre 2005, la défenderesse a accepté cette offre, en répondant qu'il fallait aller de l'avant avec les assises, au prix maximum indiqué dans le courriel du 10 octobre. C'est donc un montant de 19'839 euros qui doit être retenu en lieu et place des 37'000 euros estimés dans le devis du 1 er septembre 2005. Dès lors, sur la facture de 311'050,98 euros, seuls 293'889,98 sont dus (311'050,98 – 37'000 + 19'839). Reste à examiner si la défenderesse peut faire valoir une réduction du prix. ac) Il résulte de l'état de fait que la boutique de Genève a été réceptionnée le 14 décembre 2005, à la suite de quoi la demanderesse a elle-même établi un procès-verbal de réception reprenant les divers défauts constatés, qui a été communiqué à la défenderesse le 19 décembre 2005. Cette dernière a également rédigé un avis des défauts qu'elle a adressé à la demanderesse par courrier électronique du 21 décembre 2005. Au vu de l'ampleur de l'ouvrage livré, les défauts contenus dans ces documents ont été communiqués à temps par la défenderesse, qui a par conséquent respecté le devoir d'avis de l'art. 367 al. 1 CO. A teneur du courrier électronique du 21 décembre 2005 et de l'avis des défauts annexé, la défenderesse a clairement opté pour la réfection des défauts constatés. Le même jour, la défenderesse a établi un planning de réfection, prévoyant que les travaux de réparation nécessaires seraient effectués d'ici la troisième semaine du mois de janvier 2006. Il résulte du nouveau procès-verbal de réception établi à l'issue de ce délai que plusieurs défauts n'ont pas été corrigés, la demanderesse étant encore intervenue dans la boutique de Genève jusqu'au 14 février 2006. N'ayant pas respecté le planning prévoyant que les réfections seraient terminées à la fin de la troisième semaine du mois de janvier, la demanderesse était en demeure dès l'écoulement de ce délai. La défenderesse n'a imparti aucun délai supplémentaire à la demanderesse pour s'exécuter et n'en était pas dispensée en vertu l'art. 108 al. 1 CO : il n'est pas établi que B.X.________SAS n'avait pas les compétences requises pour procéder aux réparations, ni qu'elle n'allait manifestement pas s'exécuter. Par conséquent, au vu de la jurisprudence exposée ci-dessus, la défenderesse ne peut pas se prévaloir de l'art. 107 al. 2 CO pour exercer l'action minutoire, ni réclamer le remboursement de factures d'entreprises tierces qui seraient intervenues pour la réparation des défauts. On relèvera que si la défenderesse avait agi conformément à l'art. 107 al. 2 CO et aurait été en droit de faire un nouveau choix, elle n'aurait quoi qu'il en soit pas pu réclamer le remboursement de factures d'entreprises tierces alors qu'elle exerce déjà l'action minutoire, ces prétentions n'étant pas cumulables. Au vu de ce qui précède, le montant de 293'889,98 euros est dû dans son intégralité et les conclusions reconventionnelles de la défenderesse en remboursement des factures d'entreprises tierces doivent être rejetées. b) Facture FA 199909 – mobilier, aménagement et transport concernant la boutique de Beverly Hills La facture FA 199909 de 220'798 euros du 30 novembre 2005 concerne la boutique de Beverly Hills et porte sur le mobilier, l'aménagement, l'ensemble de fonds gaines pour dessertes, le meuble niche supplémentaire, l'ensemble de cadres portrait, le transport matériel par la société [...] et les frais de gestion et d'emballage. Elle totalise un montant de 372'728 euros, dont a été déduit un acompte versé par la défenderesse de 151'930 euros. ba) Comme c'est le cas pour la boutique de Genève, cette facture a fait l'objet d'un devis 704739bis du 9 septembre 2005 adressé à P.________, qui comporte également trois rubriques : - 208'855 euros pour le mobilier; - 147'221 euros pour l'agencement; - 23'750 euros à titre de "budget prévisionnel pour le transport par avion de Nantes à Los Angeles, transport sur le site non inclus, assurances incluses". Par courrier électronique du 12 septembre 2005 de P.________, la défenderesse a accepté, sur la base de cette offre, que la demanderesse exécute les ouvrages concernés. Il a lieu de déterminer si elles sont convenues de prix fermes ou de prix effectifs. bb) S'agissant du poste relatif au transport, il résulte des courriers échangés entre les parties les 31 et 6 février 2006 que leurs avis divergent quant au mode de fixation du prix. La défenderesse prétend que les coûts de livraison à la boutique étaient intégralement compris dans le montant du devis 704739bis de 23'750 euros et la facture y relative FA 199909, alors que la demanderesse explique que, dans le devis, les coûts de livraison ont été estimés sans connaître le poids réel et le nombre de caisses à transporter. La rubrique relative au transport indique expressément qu'il s'agit d'un budget "prévisionnel" pour le transport par avion, l'acheminement jusque sur le site de la boutique n'étant pas compris. Cette précision n'est pas mentionnée pour les autres postes. Il ne s'agissait dès lors pas d'un prix ferme, mais d'une simple estimation. Le prix doit donc être déterminé en fonction de la valeur du travail et des dépenses effectives de la demanderesse. Or, celle-ci n'a rien allégué ni prouvé à ce propos, alors que le fardeau de la preuve lui incombait. Partant, aucun montant ne doit lui être alloué pour le poste relatif au transport sur le site de Beverly Hills. Il résulte de l'état de fait que sous la rubrique concernant mobilier, le poste relatif aux "éléments mobiliers encore à l'étude", comprenant trois chaises vendeur et six fauteuils client, précise que le prix indiqué de 18'000 euros est estimatif. Les parties sont convenues des quantités définitives et du prix ferme y relatif ultérieurement. Par courrier électronique du 10 octobre 2005, la demanderesse a annoncé un "prix réel" de 15'282 euros pour trois assises vendeur et six assises client. Par l'intermédiaire de L.________, la défenderesse a répondu qu'il fallait aller de l'avant avec les assises, au prix maximum indiqué. Le terme utilisé de "prix réel" indique que les parties ont fixé un prix ferme pour les neuf assises susmentionnées, offre acceptée selon la réponse de L.________. C'est par conséquent le montant de 15'282 euros qui est dû en lieu et place des 18'000 euros estimatifs devisés. Les montants relatifs au mobilier – hors mobilier encore à l'étude de 18'000 euros – et à l'agencement constituent une offre de prix ferme : comme pour la boutique de Genève, qui a fait l'objet d'un devis analogue, les deux rubriques sont séparées et comprennent plusieurs postes. Les sous-totaux prévus pour chaque rubrique ne laissent la place pour aucune marge. Il est établi que les trente-deux caisses contenant l'agencement et le mobilier pour la boutique de Beverly Hills ont été livrées à la défenderesse. Les prix fermes convenus par les parties sont donc dus, sous déduction de l'acompte de 151'930,40 euros versé, soit un montant de 201'427,60 euros (208'855 – 18'000 + 15'282 + 147'221 – 151'930,40 euros). bc) S'agissant des défauts invoqués par la défenderesse, plusieurs courriers électroniques rédigés par K.________, datés des 13 janvier, 25 et 26 février 2006, et 15 janvier 2007, en font état. Cependant, ils n'ont pas été adressés à la demanderesse mais ont été communiqués à l'interne, à L.________, X5.________ et P.________, employés de la défenderesse. Parmi les destinataires figurent également [...] et [...], l'état de fait ne permettant toutefois pas d'établir qui ils sont, ni pour qui ils travaillent. Le seul avis des défauts transmis à B.X.________SAS concernant la boutique de Beverly Hills est un courrier du 26 janvier 2006. La défenderesse y relate des problèmes relatifs à la hauteur des panneaux muraux, à leur mauvaise découpe et à leur couleur. L'expertise réalisée en cours d'instance établit qu'il ne s'agit pas de défauts de l'ouvrage : - S'agissant de la découpe des panneaux muraux, l'expert a affirmé qu'en menuiserie fine ou ébénisterie de précision, il était d'usage que les éléments nécessitant une finition précise soient recoupés et ajustés sur place, et soient alors livrés avec une sur-longueur. - Concernant la finition des panneaux, l'expert n'a pas pu déterminer s'il était prévu qu'ils soient peints en blanc ou avec une finition en bois de sycomore. L'accord entre les parties à ce propos n'étant pas établi, aucun défaut ne peut être retenu. - L'expert a finalement affirmé que la hauteur des panneaux muraux était conforme aux dossiers des phases 2 et 3 établis par la demanderesse et transmis à la défenderesse. Il a indiqué avoir décelé des contradictions dans les plans établis par l'architecte responsable du chantier, mandaté par le groupe V.________, et non pas dans ceux établis par la demanderesse. De plus, l'avis du 26 janvier 2006 est quoi qu'il en soit tardif. Les trente-et-une caisses contenant le mobilier et l'agencement ont été livrées dans les locaux de la défenderesse à [...] le 14 décembre 2005, la trente-deuxième et dernière caisse étant arrivée à la mi-janvier 2006. Bien qu'il s'agisse d'un matériel important, un délai de près de six semaines pour procéder à un examen et communiquer d'éventuels défauts est excessif. On relèvera en outre que, contrairement à ce que soutient la défenderesse, l'avis des défauts pour le mobilier de Genève ne saurait valoir en même temps avis des défauts pour la boutique de Beverly Hills. Certes, l'expert a indiqué que des défauts du mobilier américain se retrouvaient sur le mobilier suisse. Il s'agit toutefois d'ouvrages distincts, la demanderesse ne pouvant pas être dispensée d'établir un avis des défauts pour chacun d'eux. Au vu de ce qui précède, la défenderesse n'est pas fondée à exercer l'action minutoire, ni à réclamer le remboursement de factures pour des prestations d'entreprises tierces en raison de défauts qui affecteraient la boutique de Beverly Hills. Par conséquent, le montant de 201'427,60 euros doit être versé à la demanderesse. c) Facture FA 199890 – mobilier boutique de Beverly Hills La facture FA 199890 de 16'647 euros, datée du 30 novembre2005, porte sur trois assises vendeur et six assises client pour la boutique de Beverly Hills, et sur un "PLV". Le montant de 15'282 euros sur lequel les parties se sont entendues pour les neuf assises a déjà été pris en compte dans la facture FA 199909 examinée au considérant VI/b) ci-dessus. S'agissant du "PLV", on ne sait pas de quoi il s'agit, aucun prix ferme n'a été convenu et aucune preuve des coûts encourus à ce propos n'a été rapportée par la défenderesse. Aucun montant n'est par conséquent dû sur cette facture. d) Facture FA 200002 – livraison à la boutique de Beverly Hills,  modifications et compléments La facture FA 200002 de 51'569 euros du 30 décembre 2005 porte sur le prix de la livraison à la boutique de Beverly Hills, ainsi que sur les modifications et compléments demandés. L'instruction n'a pas permis d'établir sur quelles modifications et compléments porte cette facture, ni un accord auquel seraient parvenues les parties quant à un éventuel prix ferme, et la preuve des coûts effectifs n'a pas été rapportée par la défenderesse. Partant, aucun montant ne doit être alloué à ce titre. S'agissant de la livraison à la boutique de Beverly Hills, les parties sont convenues que le prix dû serait celui correspondant aux coûts effectivement encourus par la demanderesse comme exposé au considérant VI.b)bb) ci-dessus. Or, celle-ci n'a rien allégué ni prouvé à ce propos, alors que le fardeau de la preuve lui incombait. Aucun montant ne doit par conséquent lui être alloué pour ce poste. e) Facture FA 200082, 200083 et 200084 – frais de déplacement sur le chantier de la boutique de Genève Les factures FA 200082 de 772,19 euros, FA 200083 de 2'819,23 euros et FA 200084 de 1'134,52 euros, datées du 25 janvier 2006, portent sur les frais de déplacement de la demanderesse sur le chantier de la boutique de Genève les 18 mai, 2 et 27 juin, 28 juillet, 12 octobre, 4 novembre et 14 décembre 2005. Les montants facturés sont relatifs à des frais de taxi, de parking, d'avion, d'hôtel et de nourriture. L'instruction a permis d'établir les déplacements de la demanderesse sur le chantier à ces dates. L'annexe 3 du contrat conclu par les parties fixe les modalités de la prise en charge des déplacements de la demanderesse, conformément à l'art. 5.4 du contrat. Elle prévoit des indemnités forfaitaires pour les repas pris en Suisse et quelques dépenses personnelles telles que l'achat de boissons ou de journaux. S'agissant des nuitées à l'hôtel et des frais relatifs aux éventuels billets d'avion, l'annexe 3 indique qu'ils sont remboursables sur présentation d'un justificatif. S'agissant de la facture FA 200084, seuls les justificatifs suivants résultent de l'état de fait : 609,90 euros relatif à un billet d'avion du 12 octobre; 35, 22, et 46,60 euros de taxi; 349,98 euros relatif à un billet d'avion du 4 novembre. Concernant la facture FA 200082, les montants suivants sont justifiés : - 34 euros de taxi; - 28,30 euros pour une nuit dans un hôtel formule 1; - un repas de 32 fr. 50, pour lequel il convient de retenir le forfait de 22, 50 euros prévu par l'annexe 3 du contrat; - 629,97 euros relatifs à un billet d'avion. La demanderesse n'ayant pas justifié les montants résultant de la facture FA 200083, celle-ci n'est pas due. En définitive, un montant de 1'778, 25 euros doit être alloué à la demanderesse pour ces trois factures (609,90 + 35 + 22 + 46,60 + 349,98 + 34 + 28,30 + 22,50 + 629,97). f) Facture 199930 – frais de déplacement sur le chantier de la  boutique de Beverly Hills La facture FA 199930 de 7'142,05 euros du 14 décembre 2005 porte sur les frais de déplacement de U.________ à la boutique de Beverly Hills, du 5 au 7 juillet 2005. Ce déplacement est établi. Par contre, aucun justificatif relatif aux frais encourus ne résulte de l'état de fait, comme le requiert l'annexe 3 du contrat conclu par les parties (cf. considérant VI/e) ci-dessus). Cette facture n'est par conséquent pas due. g) Factures FA 199274, FA 199488, FA 199921 et FA 199922 – phases de réalisation du concept pour les boutiques de Genève et Beverly Hills L'annexe 5.1 du contrat conclu par les parties indique que les honoraires dus pour la création du concept sont définis à l'annexe 1. Ce document, dans sa version définitive adoptée par les parties le 24 novembre 2005, prévoit, pour  les deux boutiques (Genève et Beverly Hills), des montants correspondant aux honoraires dus à la demanderesse pour chacune des phases prévues par le contrat (avant-projet sommaire – phase 1, avant-projet définitif - phase 2, et dossier de consultation des entreprises – phase 3). S'agissant de la phase 4, intitulée "assistance au contrôle général des travaux", l'annexe 1 prévoit un forfait de vacation journalière de 700 euros pour la boutique de Genève, aucun montant n'étant prévu pour Beverly Hills. Ce document a fait l'objet d'une négociation entre les parties, a été intégré au contrat postérieurement à la signature de celui-ci et ne laisse la place à aucune marge concernant les prix indiqués. En outre, l'annexe 2 mentionne expressément, s'agissant de la facture FA 199'488, qu'il s'agissait d'un forfait. Les parties sont donc convenues de prix fermes pour chacune des phases concernant les deux projets de boutique, excepté la phase 4 de Beverly Hills. ga) La facture FA 199274 de 30'145 euros, du 24 juin 2005, porte sur l'avant-projet définitif pour la boutique de Genève. Il résulte de l'état de fait que les documents relatifs à l'avant-projet détaillé ont été transmis à la défenderesse le 29 juillet 2005. Le prix facturé correspond au montant convenu par les parties dans l'annexe 1 pour la phase 2 de Genève. Il est au demeurant repris dans l'annexe 2 du contrat, constituant une vue d'ensemble des projets et factures. La facture est donc due. La défenderesse prétend que les plans fournis seraient incomplets et que cela constituerait un défaut. L'expertise réalisée en cours d'instance a permis d'établir que le dossier transmis à la défenderesse le 29 juillet 2005 à titre d'avant-projet détaillé correspond à ce qui devait être contractuellement fourni, sous réserve des plans de détail, qui se retrouvent cependant dans des documents transmis ultérieurement. Les plans livrés sont ainsi complets et conformes au contrat. La défenderesse s'est quoi qu'il en soit plainte du manque de documents tardivement par courriers des 12 septembre 2005 et 20 janvier 2006, au vu du délai de deux semaines prévu à cet effet par l'article 8 du contrat conclu par les parties. Au vu de ce qui précède, la défenderesse n'est pas fondée à exercer ses droits à la garantie pour les défauts. Le montant de 30'145 euros, correspondant au prix ferme convenu par les parties pour la phase 2 de la boutique de Genève dans l'annexe 1, doit dès lors être alloué à la demanderesse. gb) La facture FA 199488 de 6'800 euros, datée du 31 juillet 2005, porte sur un "forfait phase (1 + 2) + 3 (3D), estimation budgétaire APD" pour 4'500 euros, et sur un "forfait surface environ 90m2" pour 2'300 euros. Les montants figurant dans cette facture correspondent aux prix fermes convenus par les parties dans l'annexe 1 pour les phases 1 (4'500 euros) et 2 (2'300 euros) de la boutique de Beverly Hills. Ce montant est au demeurant repris dans l'annexe 2 faisant partie intégrante du contrat, constituant une vue d'ensemble des projets et factures. Il résulte de l'état de fait que l'avant-projet sommaire pour la boutique de Beverly Hills a été présenté lors d'une réunion du 11 mars 2005 et que l'avant-projet définitif a été adressé à la défenderesse par courrier électronique du 29 juillet 2005. Les prestations correspondantes ayant été exécutées par la demanderesse, les montants réclamés sont dus. La défenderesse soutient que les documents fournis seraient incomplets. Il résulte de l'expertise que les dossiers réalisés pour l'avant-projet sommaire sont conformes au contrat. Il en va de même des documents constituant l'avant-projet détaillé : certains plans de détail manquaient, mais ont été fournis par la suite. La première réquisition de plans, contenue dans un courrier électronique du 12 septembre 2005, est au quoi qu'il en soit tardive au vu du délai de deux semaines prévus à cet effet par l'article 8 du contrat conclu par les parties. La défenderesse n'est ainsi pas fondée à exercer l'action minutoire découlant de la garantie pour les défauts. Par conséquent, le montant de 6'800 euros doit être alloué à la demanderesse. gc) La facture FA 199921 de 19'200 euros, datée du 8 décembre 2005, porte sur la phase 3 (dossier de consultation des entreprises) pour la boutique de Genève. La facture FA 199922 de 7'713 euros porte sur la phase 3 pour la réalisation de la boutique de Beverly Hills. Il résulte de l'expertise que les différents documents relatifs à la phase 3 pour les deux boutiques ont été adressés à la défenderesse entre les mois de juillet et décembre 2005. Les montants facturés correspondent en outre aux prix fermes dont sont convenues les parties dans l'annexe 1. Les montants sont donc dus. La défenderesse soutient que les documents seraient défectueux, car incomplets. Concernant la boutique de Genève, l'expert a affirmé qu'il manquait des détails et des descriptifs, justifiant une réduction de 3,6%, soit 691,20 euros (3,6% x 19'200). L'expert a admis une réduction de 6%, soit 462 euros (6% x 7'713), pour la boutique de Beverly Hills. S'agissant de l'avis des défauts, aucune date précise de réception n'est établie, l'expert ayant simplement été en mesure d'affirmer que les documents ont été transmis entre les mois de juillet et décembre 2005. Faute de connaître la date de réception, il n'est pas possible de déterminer si un avis des défauts a été donné à temps. Quoi qu'il en soit, même en tenant compte de la date hypothétique du 31 décembre 2005, le courrier du 20 janvier 2006, par lequel la défenderesse réclame des documents complémentaires, serait tardif, au vu du délai de deux semaines prévu contractuellement à cet effet (cf. article 8 du contrat). La défenderesse dispose en effet d'un architecte, P.________, au sein de ses employés, et n'avait donc pas besoin d'un laps de temps si long pour examiner des documents fournis au plus tard le 31 décembre 2006. On relèvera au surplus que la défenderesse a choisi la réfection du défaut en requérant des plans complémentaires, et il ne résulte pas de l'état de fait qu'elle aurait par la suite mis en demeure la demanderesse de s'exécuter. Au vu de ce qui précède, aucune réduction de prix ne doit être accordée et les montants de 19'200 et 7'713 euros doivent être alloués à la demanderesse. h) Facture FA 199532 – déclinaison du concept "shop-in-shop" La facture FA 199532, datée du 30 août 2005, porte sur la déclinaison du concept de "shop in shop" ou "boutique en corner". Il résulte de l'état de fait que cette facture fait suite à un devis du 5 août 2005 et le montant de 2'200 euros est repris dans l'annexe 2 du contrat. Il est ainsi établi que les parties sont convenues d'un prix effectif pour cette prestation. La défenderesse estime que les documents sont lacunaires. L'expert n'a constaté aucun défaut. Il s'est simplement prononcé sur la valeur du travail fourni qu'il a estimée à 1'760 euros. De plus, la première contestation de la demanderesse date du 18 octobre 2005, alors que la défenderesse a accusé réception des documents le 3 juin 2005. L'avis des défauts est dès lors manifestement tardif. Au vu de ce qui précède, le montant de 2'200 euros est dû quand bien même l'expert a estimé les coûts effectif à 1'760 euros, car les parties sont convenues d'un prix ferme. i) Facture FA 199948 – modification des prototypes La facture FA 199948 de 20'531 euros, datée du 28 décembre 2005, concerne la modification de prototypes. Il ne résulte pas de l'état de fait que les parties seraient convenues d'un prix ferme pour cette prestation. Il s'agit donc de déterminer si les coûts encourus par la demanderesse sont établis. L'état de fait ne permet pas d'établir précisément quelles étaient les modifications demandées par la défenderesse et aucun élément ne permet à la cour de céans de déterminer le prix effectif; aucun devis ne résulte de l'état de fait. Le fait que ce montant apparaisse sur l'annexe 2 du contrat, vue d'ensemble des factures, est à lui seul insuffisant pour admettre que les parties sont convenues d'un prix ferme. S'agissant des coûts effectifs, la demanderesse n'a apporté aucun élément permettant à la cour de céans de les fixer. Partant, le montant de 20'531 euros ne doit pas être alloué. j) En définitive, sur l'ensemble des factures dont la demanderesse réclame le paiement, les montants suivants sont dus par la défenderesse : - Factures FA 199949 et 200003 : 293'889,98 euros - Facture FA 199909 : 201'427,60 euros - Factures FA 200082, 200083 et 200084 : 1'778,25 euros - Facture FA 199274 : 30'145 euros - Facture FA 199488 : 6'800 euros - Factures FA 199921 et FA 199922 : 19'200 et 7'713 euros - Facture FA 199532 : 2'200 euros TOTAL 563'153.83 euros VII. La demanderesse réclame le paiement de 30'000 fr. à titre de remboursement des frais engagés par elle dans le cadre d'une procédure française avec ses sous-traitants. a) En vertu de l'art. 84 al. 1 CO, le paiement d'une dette qui a pour objet une somme d'argent se fait en moyens de paiement ayant cours légal dans la monnaie due. Selon l'alinéa 2 de cette disposition, le débiteur d'une créance exprimée en monnaie étrangère et payable en Suisse peut s'en acquitter en francs suisses, à moins que les parties aient expressément exclu une telle faculté par contrat (clause dite de "valeur effective"). Cette faculté alternative ne change rien au fait que seul – et uniquement – un paiement dans la monnaie étrangère est dû. Cette faculté ne vaut que pour le débiteur, et non pour le créancier. La prétention de ce dernier ne porte que sur le paiement en monnaie étrangère et, selon l'art. 84 al. 1 CO, il ne peut qu'exiger l'exécution dans la monnaie étrangère convenue (ATF 134 III 151 c. 2.2, JT 2010 I 124 et les références citées). Ainsi, la partie qui fait valoir en Suisse une prétention qui doit être exprimée en monnaie étrangère a l'obligation de prendre des conclusions en paiement dans cette monnaie et le tribunal saisi ne doit prononcer une condamnation pécuniaire que dans cette monnaie également. Si la partie requiert à tort une condamnation en francs suisses, sa demande doit être rejetée, ne serait-ce que parce que le débiteur ne peut pas être condamné à une autre prestation que celle qu'il doit (ATF 137 III 158 c. 4.1, SJ 2011 I 155; ATF 134 III 151 c. 2.4, JT 2010 I 124). L'art. 84 CO régit la monnaie de paiement de toutes les dettes d'argent, quelles que soient leurs causes. En cas de prétentions fondées sur un acte illicite, la monnaie de paiement est celle du lieu où le dommage est survenu. Le dommage se définissant comme une diminution involontaire du patrimoine net correspondant à la différence entre l'état actuel de ce patrimoine et celui où il se retrouverait en l'absence de l'événement dommageable, il est logique que la réparation soit exprimée dans la même valeur que celle dans laquelle la diminution du patrimoine est intervenue (ATF 137 III 158 cc. 3.1 et 3.2, SJ 2011 I 155 et les références citées). b) En l'espèce, la demanderesse, société de droit français, soutient avoir subi un dommage résultant d'une procédure l'opposant à ses sous-traitants ayant pris place devant les tribunaux français. La prétendue diminution de son patrimoine ne peut donc être intervenue qu'en euros, monnaie dans laquelle doivent être exprimées ses conclusions devant la cour de céans. La demanderesse ayant conclu au paiement de 30'000 francs suisses, sa conclusion doit être rejetée. VIII. A titre reconventionnel, la défenderesse réclame un montant de 301'110,56 euros à titre de dommages et intérêt. a) Elle soutient qu'en raison des défauts qui affecteraient les boutiques de Genève et Beverly Hills, elle aurait subi une importante atteinte à son image commerciale et une perte de chiffre d'affaires liée à la fermeture des boutiques afin de procéder aux réfections. Elle réclame également le remboursement de travaux de remise en état qui auraient été effectués à ses frais. aa) La prétention de la défenderesse relative au remboursement de factures d'entreprise tierces a déjà été examinée aux considérants VI a) et b) ci-dessus, desquels il résulte qu'aucun montant ne doit lui être alloué à ce titre. ab) Parallèlement aux trois voies alternatives prévues par l’art. 368 CO, le maître est en droit de réclamer à l’entrepreneur fautif des dommages-intérêts pour le préjudice patrimonial consécutif au défaut qui n’est pas couvert par l’une des voies précitées (TF 4A_89/2010 du 1 er avril 2010 c. 2.5, publié in SJ 2010 I 333; ATF 126 III 388 c. 10, rés. in JT 2002 I 215, SJ 2001 I 156; Tercier/Favre/Carron op. cit., nn. 4619 ss). À la différence des droits spécifiques du maître de l’ouvrage qui sont alternatifs, la réparation du dommage peut être demandée en sus (ATF 117 II 550 c. 4b/cc, JT 1993 I 136; Tercier/Favre/Carron, op. cit. et loc. cit.). Le but visé par cette action ne consiste en effet pas à obtenir la correction de l’exécution du contrat, mais bien plutôt à rétablir l’équilibre contractuel pour replacer le maître dans la situation qui aurait été la sienne s’il n’y avait pas eu de défauts. Cette action n’est qu’une forme particulière de celle contractuelle en dommages-intérêts prévue par les art. 97 ss CO. Elle est donc soumise fondamentalement aux règles générales, à l'exception des conditions spéciales d'exercice prescrites par les art. 367 ss CO, notamment en ce qui concerne les incombances du maître et la prescription (ATF 133 III 335 c. 2.4.4, JT 2010 I 223, SJ 2007 I 457; Tercier/Favre/Carron, op. cit., nn. 4620 et 4621). Il appartient au maître de l'ouvrage d'établir le dommage subi et le lien de causalité naturelle et adéquate avec le défaut de l'ouvrage (TF 4A_182/2007 du 28 septembre 2007, c. 4.1.2; Tercier/Favre/Carron, op. cit., nn. 4626 à 4628). Le dommage consécutif au défaut de l'art. 368 CO ne recouvre pas tous les dommages que peut subir le maître du fait de l'inexécution ou de l'exécution imparfaite du contrat d'entreprise. Il doit trouver sa source dans le défaut de l'ouvrage, mais se développer en dehors de ce dernier. Par cette caractéristique fondamentale, le dommage consécutif au défaut se distingue d'autres dommages subis par le maître, qui résultent certes d'un comportement contraire au contrat, mais ne découlent pas d'un défaut de l'ouvrage, tel que le dommage consécutif à la demeure (art. 103 al. 1 CO) qui découle d'une livraison tardive de l'ouvrage (Gauch/Carron, op. cit., nn. 1855 à 1857; Chaix, CR CO I, n. 57 ad art. 368 CO et les références citées). Le droit du maître à la réparation du dommage consécutif au défaut suppose une faute de l'entrepreneur. Celui-ci répond également de ses auxiliaires au sens de l'art. 101 CO, par exemple un sous-traitant. La faute est présumée et il appartient à l'entrepreneur de s'en disculper (Tercier/Favre/Carron, op. cit., nn. 4630-4631). ac) En l'espèce, il résulte de l'expertise que l'image de la marque F.________, de renommée internationale, n'a pas été atteinte à la suite de problèmes temporaires rencontrés dans deux boutiques. L'expert a affirmé que son image restait positive. Il ne résulte en outre pas d'autres éléments figurant dans l'état de fait que la défenderesse aurait subi une atteinte à son image lui ayant causé un préjudice. La défenderesse n'ayant pas apporté la preuve d'une quelconque atteinte, ni d'un dommage, aucun montant ne doit lui être alloué à ce titre. ad) S'agissant du dommage réclamé en raison de la prétendue fermeture des boutiques pour permettre les réfections, l'expert n'a pas pu se prononcer à ce propos concernant la boutique de Beverly Hills, mais a confirmé qu'aucune fermeture n'avait été nécessaire pour la boutique de Genève. Les prétentions en dommages et intérêt de la défenderesse sur ce point doivent par conséquent être rejetées. b) La défenderesse se plaint du fait que la demanderesse aurait eu recours à des sous-traitants sans son accord. A teneur de l'art. 364 al. 2 CO, l'entrepreneur est tenu d'exécuter l'ouvrage en personne ou de le faire exécuter sous sa direction personnelle, à moins que, d'après la nature de l'ouvrage, ses aptitudes ne soient sans importance. Dans ce dernier cas, l'entrepreneur est autorisé à confier tout ou partie des prestations à des tiers qui agiront comme sous-traitants sur la base d'un contrat indépendant. Le régime légal n'étant pas impératif, les parties peuvent y déroger. La sous-traitance est courante, au point parfois de supplanter la règle, en particulier en présence d'un contrat d'entreprise générale (Tercier/Favre/Carron, op. cit., nn. 4380 à 4387). Il résulte de l'état de fait qu'au cours d'une réunion du 12 mai 2005, à laquelle ont assisté P.________, Y.________ et N.________, les parties sont convenues que les prototypes des meubles seraient commandés par la demanderesse auprès de la société M.________. Ainsi, avant la signature du contrat aux mois de septembre et octobre 2005, il était clair que la demanderesse n'exécuterait pas toutes les prestations personnellement, mais aurait recours à des entreprises externes. Partant, le grief de la demanderesse est mal fondé. c) La défenderesse soutient que la demanderesse l'aurait mal conseillée. Elle prétend que le mobilier réalisé ne tiendrait pas compte de l'espace réel des boutiques et que les meubles se sont trouvés finalement trop proches les uns des autres. Selon l'art. 364 al. 1 CO, la responsabilité de l'entrepreneur est soumise, d'une manière générale, aux mêmes règles que celles du travailleur dans les rapports de travail. Il existe donc un rapport de confiance entre le maître et l'entrepreneur. Celui-ci doit remplir ses obligations consciencieusement et il doit défendre les intérêts du maître. L'une des expressions particulières de cette obligation réside dans les devoirs d'avis. En sa qualité de spécialiste, l'entrepreneur doit notamment conseiller le maître et lui signaler toute circonstance importante pour l'exécution de l'ouvrage, par exemple en attirant son attention sur l'inadéquation des instructions données par lui ou ses auxiliaires (art. 369 CO; Tercier/Favre/Carron, op. cit., nn. 4425 à 4432). En l'occurrence, il est établi que la défenderesse a eu en sa possession l'ensemble des documents relatifs aux phases 1 à 3. A la lecture du contrat, l'on voit que ces documents comprennent plusieurs dessins, croquis et plans détaillés. Lors d'une réunion tenue le 22 juillet 2005, les représentants de la défenderesse ont en outre été en mesure d'examiner les prototypes du mobilier directement dans les locaux de la société M.________. Il résulte de l'état de fait que chaque meuble était présenté et finalisé jusque dans les détails, et si l'environnement de la boutique n'était pas recréé, tous les éléments étaient disposés par rapport à leur usage et ont été examinés de très près, puis essayés. L'expert a en outre confirmé que les nombreux plans, esquisses, croquis et perspectives, de même que les prototypes, permettaient largement à la défenderesse de se faire une bonne idée de l'agencement et du mobilier des futures boutiques. Au vu de ces éléments, la défenderesse était en possession de toutes les informations nécessaires pour valider les meubles en pleine connaissance de cause, et ne saurait rendre la demanderesse responsable de choix dont elle n'était finalement pas satisfaite. d) La défenderesse se plaint encore de retards intervenus dans la livraison des ouvrages commandés à la demanderesse. Il résulte d'un courrier de la défenderesse du 13 novembre 2005 que les délais de livraison ont été reportés comme il suit : - Pour la boutique de Genève, le délai du 15 novembre 2005 a été reporté au 28 novembre pour l'agencement et au 5 décembre pour le mobilier, "rendus en boutique". - Pour la boutique de Beverly Hills, le délai du 22 novembre 2005 a été reporté au 2 décembre pour l'agencement et au 9 décembre pour le mobilier, "rendus en boutique". Les éléments de mobilier et d'agencement pour la boutique américaine ont été expédiés le 23 novembre 2005. Ils sont arrivés sur le site de la défenderesse le 14 décembre 2005, et ont été stockés, à sa demande, dans ses locaux à [...] et non pas livrés à la boutique. L'expert a expliqué que le chantier n'était tout simplement pas assez avancé pour recevoir les éléments d'agencement et de mobilier. Ce retard n'est donc pas imputable à la demanderesse. S'agissant de la boutique de Genève, le mobilier et l'agencement ont été livrés à la fin du mois de novembre ou au début du mois de décembre 2005. Il est établi que la demanderesse a connu des difficultés dans l'installation des différents éléments en raison de la présence d'un nombre trop important d'interventions simultanées et désordonnées de différents corps de métier. Elle ne peut par conséquent être rendue responsable d'aucun retard. Au demeurant, la défenderesse n'a ni allégué ni prouvé les éléments de fait permettant d'établir qu'elle aurait subi un éventuel dommage. Partant, ses prétentions doivent être rejetées. IX. a) Selon l'art. 104 al. 1 CO, le débiteur qui est en demeure pour le paiement d'une somme d'argent doit l'intérêt moratoire à 5% l'an, même si un taux inférieur avait été fixé pour l'intérêt conventionnel. Le débiteur est mis en demeure par l'interpellation du créancier (art. 102 al. 1 CO) ou, lorsque le jour de l'exécution a été déterminé d'un commun accord, par la seule expiration de ce jour (art. 102 al. 2 CO). Le créancier est dispensé d'interpeller le débiteur lorsque celui-ci a clairement manifesté sa volonté de ne pas exécuter son obligation (Tercier/Pichonnaz, Le droit des obligations, 5 ème éd., Genève-Zurich-Bâle 2012, n. 1286). b) En l'espèce, la demanderesse a conclu à l'allocation d'un intérêt moratoire de 5% l'an sur ses conclusions, à compter du 1 er décembre 2005. Faute d'accord contraire des parties, elle peut être suivie sur le montant de l'intérêt réclamé de 5%, qui correspond au montant légal. Par courrier du 16 mars 2006, la demanderesse a exigé le paiement des factures litigieuses dans un délai au 24 mars 2006. Par conséquent, la somme de 563'153.83 euros allouée à la demanderesse portera intérêt à 5% l'an dès le 25 mars 2006. c) La demanderesse a requis la mainlevée de l'opposition formée par la défenderesse au commandement de payer qui lui a été notifié le 17 mai 2006. La mainlevée définitive de l'opposition formée par la défenderesse doit être accordée pour la contre-valeur de cette créance en francs suisses (ATF 137 III 158 c. 4.1, SJ 2011 I 155; ATF 134 III 151 c. 2.4 et les références citées, JT 2010 I 124). La conversion se fait au cours du jour de la réquisition de poursuite (Gilliéron, Commentaire de la loi fédérale sur la poursuite pour dettes et la faillite, n. 60 ad art. 67 LP et la jurisprudence citée). En l'espèce, le 31 mars 2006, date de la réquisition de poursuite formée contre la défenderesse, il est notoire que le taux de conversion était de 1.5801 franc suisse pour un euro. La mainlevée définitive de l'opposition formée par la défenderesse doit donc être accordée pour un montant de 889 839 fr. 37 plus intérêt à 5% l'an dès le 25 mars 2009. X.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la demanderesse obtient gain de cause sur l'essentiel de ses conclusions – savoir le paiement des factures litigieuses – et succombe sur les dommages et intérêt réclamés du chef de la procédure française l'ayant opposée à ses sous-traitants, qui apparaît toutefois largement accessoire. La défenderesse se voit pour sa part rejeter l'intégralité de ses conclusions reconventionnelles. La demanderesse a donc droit à des dépens réduits d'un dixième, à la charge de la défenderesse, qu'il convient d'arrêter à 101'937 fr.75, savoir : a) 45'000 fr. à titre de participation aux honoraires de son conseil; b) 2'250 fr. pour les débours de celui‑ci; c) 54'687 fr. 75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